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3"/>
        <w:spacing w:line="276" w:lineRule="auto"/>
        <w:rPr>
          <w:rFonts w:ascii="Rubik" w:cs="Rubik" w:eastAsia="Rubik" w:hAnsi="Rubik"/>
        </w:rPr>
      </w:pPr>
      <w:bookmarkStart w:colFirst="0" w:colLast="0" w:name="_tyjcwt" w:id="0"/>
      <w:bookmarkEnd w:id="0"/>
      <w:r w:rsidDel="00000000" w:rsidR="00000000" w:rsidRPr="00000000">
        <w:rPr>
          <w:rFonts w:ascii="Rubik" w:cs="Rubik" w:eastAsia="Rubik" w:hAnsi="Rubik"/>
          <w:rtl w:val="0"/>
        </w:rPr>
        <w:t xml:space="preserve">Код и правила установки методом API</w:t>
      </w:r>
    </w:p>
    <w:p w:rsidR="00000000" w:rsidDel="00000000" w:rsidP="00000000" w:rsidRDefault="00000000" w:rsidRPr="00000000" w14:paraId="00000002">
      <w:pPr>
        <w:spacing w:line="276" w:lineRule="auto"/>
        <w:rPr/>
      </w:pPr>
      <w:r w:rsidDel="00000000" w:rsidR="00000000" w:rsidRPr="00000000">
        <w:rPr>
          <w:rFonts w:ascii="Rubik" w:cs="Rubik" w:eastAsia="Rubik" w:hAnsi="Rubik"/>
          <w:rtl w:val="0"/>
        </w:rPr>
        <w:t xml:space="preserve">Для размещения виджета на своих страницах методом API необходимо разработать компонент, который отправит GET запрос на моифинансы.рф для получения данных по тизерам и далее средствами шаблонизатора выведет их в нужном месте дочернего сайта: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Запрос:</w:t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rtl w:val="0"/>
        </w:rPr>
        <w:t xml:space="preserve">URL: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https://app-dev.xn--80apaohbc3aw9e.xn--p1ai/api/module/teasers/listing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rtl w:val="0"/>
        </w:rPr>
        <w:t xml:space="preserve">METHOD: GET</w:t>
        <w:br w:type="textWrapping"/>
        <w:t xml:space="preserve">PARAMS: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limit - необязательный, по умолчанию 15 (определяет количество тизеров, которые придут из БД)</w:t>
      </w:r>
    </w:p>
    <w:p w:rsidR="00000000" w:rsidDel="00000000" w:rsidP="00000000" w:rsidRDefault="00000000" w:rsidRPr="00000000" w14:paraId="0000000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Ответ: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STRUCTURE: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{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  "data": [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    {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      "id": 1,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      "title": "Трекер финансового здоровья",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      "image": "https://app-dev.моифинансы.рф/storage/6962/17-zoz-2_resize_w200_h200.png",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      "url": "https://xn--80apaohbc3aw9e.xn--p1ai/landing/wheel_life/",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      "description": "Трекер финансового здоровья"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    }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  ]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},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Приходит объект с ключем “data”. Под ключем “data” лежит массив объектов(тизеров):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id - integer - уникальный идентификатор тизера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title - string - заголовок тизера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image - string - ссылка на изображение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url - string - ссылка на конечную страницу для перехода.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description - string - описание тизера.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Примеры ресурсов с установленным кода методом API</w:t>
      </w:r>
    </w:p>
    <w:p w:rsidR="00000000" w:rsidDel="00000000" w:rsidP="00000000" w:rsidRDefault="00000000" w:rsidRPr="00000000" w14:paraId="00000022">
      <w:pPr>
        <w:spacing w:line="276" w:lineRule="auto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https://www.fingram39.ru/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https://budget4me.ru/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ubi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pp-dev.xn--80apaohbc3aw9e.xn--p1ai/api/module/teasers/listing" TargetMode="External"/><Relationship Id="rId7" Type="http://schemas.openxmlformats.org/officeDocument/2006/relationships/hyperlink" Target="https://www.fingram39.ru/" TargetMode="External"/><Relationship Id="rId8" Type="http://schemas.openxmlformats.org/officeDocument/2006/relationships/hyperlink" Target="https://budget4me.ru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ubik-regular.ttf"/><Relationship Id="rId2" Type="http://schemas.openxmlformats.org/officeDocument/2006/relationships/font" Target="fonts/Rubik-bold.ttf"/><Relationship Id="rId3" Type="http://schemas.openxmlformats.org/officeDocument/2006/relationships/font" Target="fonts/Rubik-italic.ttf"/><Relationship Id="rId4" Type="http://schemas.openxmlformats.org/officeDocument/2006/relationships/font" Target="fonts/Rubi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