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61" w:rsidRDefault="00494BD7" w:rsidP="0001736A">
      <w:pPr>
        <w:spacing w:after="0" w:line="240" w:lineRule="auto"/>
        <w:jc w:val="center"/>
        <w:rPr>
          <w:rFonts w:ascii="Times New Roman" w:hAnsi="Times New Roman" w:cs="Times New Roman"/>
          <w:sz w:val="32"/>
          <w:szCs w:val="32"/>
        </w:rPr>
      </w:pPr>
      <w:r w:rsidRPr="005A2915">
        <w:rPr>
          <w:rFonts w:ascii="Times New Roman" w:hAnsi="Times New Roman" w:cs="Times New Roman"/>
          <w:sz w:val="32"/>
          <w:szCs w:val="32"/>
        </w:rPr>
        <w:t>ИНСТРУКЦИЯ</w:t>
      </w:r>
      <w:r w:rsidR="00BE4EDC">
        <w:rPr>
          <w:rFonts w:ascii="Times New Roman" w:hAnsi="Times New Roman" w:cs="Times New Roman"/>
          <w:sz w:val="32"/>
          <w:szCs w:val="32"/>
        </w:rPr>
        <w:t xml:space="preserve"> ПО ИСПОЛЬЗОВАНИЮ </w:t>
      </w:r>
      <w:r w:rsidR="00BE4EDC">
        <w:rPr>
          <w:rFonts w:ascii="Times New Roman" w:hAnsi="Times New Roman" w:cs="Times New Roman"/>
          <w:sz w:val="32"/>
          <w:szCs w:val="32"/>
          <w:lang w:val="en-US"/>
        </w:rPr>
        <w:t>EXCEL</w:t>
      </w:r>
      <w:r w:rsidR="00BE4EDC" w:rsidRPr="00BE4EDC">
        <w:rPr>
          <w:rFonts w:ascii="Times New Roman" w:hAnsi="Times New Roman" w:cs="Times New Roman"/>
          <w:sz w:val="32"/>
          <w:szCs w:val="32"/>
        </w:rPr>
        <w:t>-</w:t>
      </w:r>
      <w:r w:rsidR="00BE4EDC">
        <w:rPr>
          <w:rFonts w:ascii="Times New Roman" w:hAnsi="Times New Roman" w:cs="Times New Roman"/>
          <w:sz w:val="32"/>
          <w:szCs w:val="32"/>
        </w:rPr>
        <w:t>ФАЙЛА</w:t>
      </w:r>
      <w:r w:rsidR="00D940DD">
        <w:rPr>
          <w:rFonts w:ascii="Times New Roman" w:hAnsi="Times New Roman" w:cs="Times New Roman"/>
          <w:sz w:val="32"/>
          <w:szCs w:val="32"/>
        </w:rPr>
        <w:t xml:space="preserve"> «ПРИМЕРЫ РАСЧЕТНЫХ ЗАДАЧ», </w:t>
      </w:r>
      <w:r w:rsidR="007D3921">
        <w:rPr>
          <w:rFonts w:ascii="Times New Roman" w:hAnsi="Times New Roman" w:cs="Times New Roman"/>
          <w:sz w:val="32"/>
          <w:szCs w:val="32"/>
        </w:rPr>
        <w:t xml:space="preserve">ДОПОЛНЕНИЕ </w:t>
      </w:r>
      <w:bookmarkStart w:id="0" w:name="_GoBack"/>
      <w:bookmarkEnd w:id="0"/>
      <w:r w:rsidR="00D940DD">
        <w:rPr>
          <w:rFonts w:ascii="Times New Roman" w:hAnsi="Times New Roman" w:cs="Times New Roman"/>
          <w:sz w:val="32"/>
          <w:szCs w:val="32"/>
        </w:rPr>
        <w:t xml:space="preserve">2 </w:t>
      </w:r>
    </w:p>
    <w:p w:rsidR="0001736A" w:rsidRPr="005A2915" w:rsidRDefault="00D940DD" w:rsidP="0001736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 МЕТОДИЧЕСКОМУ ПОСОБИЮ</w:t>
      </w:r>
    </w:p>
    <w:p w:rsidR="0001736A" w:rsidRDefault="0001736A" w:rsidP="005A2915">
      <w:pPr>
        <w:spacing w:after="0" w:line="240" w:lineRule="auto"/>
        <w:jc w:val="center"/>
        <w:rPr>
          <w:rFonts w:ascii="Times New Roman" w:hAnsi="Times New Roman" w:cs="Times New Roman"/>
          <w:sz w:val="32"/>
          <w:szCs w:val="32"/>
        </w:rPr>
      </w:pPr>
    </w:p>
    <w:p w:rsidR="00BE4EDC" w:rsidRDefault="00BE4EDC" w:rsidP="00BE4EDC">
      <w:pPr>
        <w:pStyle w:val="af1"/>
        <w:jc w:val="both"/>
        <w:rPr>
          <w:rFonts w:ascii="Times New Roman" w:hAnsi="Times New Roman" w:cs="Times New Roman"/>
          <w:color w:val="000000"/>
        </w:rPr>
      </w:pPr>
      <w:r>
        <w:rPr>
          <w:rFonts w:ascii="Times New Roman" w:hAnsi="Times New Roman" w:cs="Times New Roman"/>
        </w:rPr>
        <w:t xml:space="preserve">Краткая инструкция по </w:t>
      </w:r>
      <w:r w:rsidR="00042601">
        <w:rPr>
          <w:rFonts w:ascii="Times New Roman" w:hAnsi="Times New Roman" w:cs="Times New Roman"/>
        </w:rPr>
        <w:t xml:space="preserve">использованию </w:t>
      </w:r>
      <w:proofErr w:type="spellStart"/>
      <w:r w:rsidR="00042601">
        <w:rPr>
          <w:rFonts w:ascii="Times New Roman" w:hAnsi="Times New Roman" w:cs="Times New Roman"/>
        </w:rPr>
        <w:t>Дополенения</w:t>
      </w:r>
      <w:proofErr w:type="spellEnd"/>
      <w:r w:rsidR="00042601">
        <w:rPr>
          <w:rFonts w:ascii="Times New Roman" w:hAnsi="Times New Roman" w:cs="Times New Roman"/>
        </w:rPr>
        <w:t xml:space="preserve"> </w:t>
      </w:r>
      <w:r w:rsidRPr="00BE4EDC">
        <w:rPr>
          <w:rFonts w:ascii="Times New Roman" w:hAnsi="Times New Roman" w:cs="Times New Roman"/>
        </w:rPr>
        <w:t>2</w:t>
      </w:r>
      <w:r w:rsidR="00BC1E44">
        <w:rPr>
          <w:rFonts w:ascii="Times New Roman" w:hAnsi="Times New Roman" w:cs="Times New Roman"/>
        </w:rPr>
        <w:t xml:space="preserve"> </w:t>
      </w:r>
      <w:r w:rsidR="00FC36FF" w:rsidRPr="0001736A">
        <w:rPr>
          <w:rFonts w:ascii="Times New Roman" w:hAnsi="Times New Roman" w:cs="Times New Roman"/>
        </w:rPr>
        <w:t xml:space="preserve">к </w:t>
      </w:r>
      <w:r w:rsidR="00FC36FF" w:rsidRPr="00F171D9">
        <w:rPr>
          <w:rFonts w:ascii="Times New Roman" w:hAnsi="Times New Roman" w:cs="Times New Roman"/>
        </w:rPr>
        <w:t>Методическо</w:t>
      </w:r>
      <w:r w:rsidR="00FC36FF">
        <w:rPr>
          <w:rFonts w:ascii="Times New Roman" w:hAnsi="Times New Roman" w:cs="Times New Roman"/>
        </w:rPr>
        <w:t>му</w:t>
      </w:r>
      <w:r w:rsidR="00FC36FF" w:rsidRPr="00F171D9">
        <w:rPr>
          <w:rFonts w:ascii="Times New Roman" w:hAnsi="Times New Roman" w:cs="Times New Roman"/>
        </w:rPr>
        <w:t xml:space="preserve"> пособи</w:t>
      </w:r>
      <w:r w:rsidR="00FC36FF">
        <w:rPr>
          <w:rFonts w:ascii="Times New Roman" w:hAnsi="Times New Roman" w:cs="Times New Roman"/>
        </w:rPr>
        <w:t>ю</w:t>
      </w:r>
      <w:r w:rsidR="00FC36FF" w:rsidRPr="00F171D9">
        <w:rPr>
          <w:rFonts w:ascii="Times New Roman" w:hAnsi="Times New Roman" w:cs="Times New Roman"/>
        </w:rPr>
        <w:t xml:space="preserve"> для преподавателей </w:t>
      </w:r>
      <w:r w:rsidR="00FC36FF" w:rsidRPr="00F171D9">
        <w:rPr>
          <w:rFonts w:ascii="Times New Roman" w:eastAsia="Calibri" w:hAnsi="Times New Roman" w:cs="Times New Roman"/>
          <w:bCs/>
        </w:rPr>
        <w:t xml:space="preserve">и методистов «Рекомендации для преподавателей, реализующих программу повышения </w:t>
      </w:r>
      <w:r w:rsidR="00FC36FF" w:rsidRPr="00292543">
        <w:rPr>
          <w:rFonts w:ascii="Times New Roman" w:eastAsia="Calibri" w:hAnsi="Times New Roman" w:cs="Times New Roman"/>
          <w:bCs/>
        </w:rPr>
        <w:t>квалификации «</w:t>
      </w:r>
      <w:r w:rsidR="00FC36FF" w:rsidRPr="00292543">
        <w:rPr>
          <w:rFonts w:ascii="Times New Roman" w:hAnsi="Times New Roman" w:cs="Times New Roman"/>
          <w:spacing w:val="-1"/>
        </w:rPr>
        <w:t xml:space="preserve">Основы финансовой грамотности, методы ее преподавания в системе основного, </w:t>
      </w:r>
      <w:r w:rsidR="00FC36FF" w:rsidRPr="008932F8">
        <w:rPr>
          <w:rFonts w:ascii="Times New Roman" w:hAnsi="Times New Roman" w:cs="Times New Roman"/>
          <w:spacing w:val="-1"/>
        </w:rPr>
        <w:t xml:space="preserve">среднего образования и финансового просвещения сельского населения» </w:t>
      </w:r>
      <w:r w:rsidR="00FC36FF" w:rsidRPr="008932F8">
        <w:rPr>
          <w:rFonts w:ascii="Times New Roman" w:hAnsi="Times New Roman" w:cs="Times New Roman"/>
        </w:rPr>
        <w:t>(далее – «Методические рекомендации») –</w:t>
      </w:r>
      <w:r w:rsidR="00FC36FF">
        <w:rPr>
          <w:rFonts w:ascii="Times New Roman" w:hAnsi="Times New Roman" w:cs="Times New Roman"/>
        </w:rPr>
        <w:t xml:space="preserve"> </w:t>
      </w:r>
      <w:r w:rsidRPr="00BE4EDC">
        <w:rPr>
          <w:rFonts w:ascii="Times New Roman" w:hAnsi="Times New Roman" w:cs="Times New Roman"/>
          <w:color w:val="000000"/>
          <w:lang w:val="en-US"/>
        </w:rPr>
        <w:t>Excel</w:t>
      </w:r>
      <w:r w:rsidRPr="00BE4EDC">
        <w:rPr>
          <w:rFonts w:ascii="Times New Roman" w:hAnsi="Times New Roman" w:cs="Times New Roman"/>
          <w:color w:val="000000"/>
        </w:rPr>
        <w:t xml:space="preserve">-файл «Примеры расчетных задач» с вкладками по темам </w:t>
      </w:r>
      <w:r w:rsidR="00FC36FF">
        <w:rPr>
          <w:rFonts w:ascii="Times New Roman" w:hAnsi="Times New Roman" w:cs="Times New Roman"/>
          <w:color w:val="000000"/>
        </w:rPr>
        <w:t xml:space="preserve">Модуля </w:t>
      </w:r>
      <w:r w:rsidRPr="00BE4EDC">
        <w:rPr>
          <w:rFonts w:ascii="Times New Roman" w:hAnsi="Times New Roman" w:cs="Times New Roman"/>
          <w:color w:val="000000"/>
        </w:rPr>
        <w:t>1 УП (далее – «Е</w:t>
      </w:r>
      <w:proofErr w:type="spellStart"/>
      <w:r w:rsidRPr="00BE4EDC">
        <w:rPr>
          <w:rFonts w:ascii="Times New Roman" w:hAnsi="Times New Roman" w:cs="Times New Roman"/>
          <w:color w:val="000000"/>
          <w:lang w:val="en-US"/>
        </w:rPr>
        <w:t>xcel</w:t>
      </w:r>
      <w:proofErr w:type="spellEnd"/>
      <w:r w:rsidRPr="00BE4EDC">
        <w:rPr>
          <w:rFonts w:ascii="Times New Roman" w:hAnsi="Times New Roman" w:cs="Times New Roman"/>
          <w:color w:val="000000"/>
        </w:rPr>
        <w:t>-файл»).</w:t>
      </w:r>
    </w:p>
    <w:p w:rsidR="00BE4EDC" w:rsidRPr="00BE4EDC" w:rsidRDefault="00BE4EDC" w:rsidP="00BE4EDC">
      <w:pPr>
        <w:pStyle w:val="af1"/>
        <w:jc w:val="both"/>
        <w:rPr>
          <w:rFonts w:ascii="Times New Roman" w:hAnsi="Times New Roman" w:cs="Times New Roman"/>
          <w:color w:val="000000"/>
        </w:rPr>
      </w:pPr>
    </w:p>
    <w:p w:rsidR="00494BD7" w:rsidRPr="0001736A" w:rsidRDefault="00494BD7" w:rsidP="0001736A">
      <w:pPr>
        <w:spacing w:after="0" w:line="240" w:lineRule="auto"/>
        <w:jc w:val="both"/>
        <w:rPr>
          <w:rFonts w:ascii="Times New Roman" w:hAnsi="Times New Roman" w:cs="Times New Roman"/>
          <w:b/>
          <w:sz w:val="28"/>
          <w:szCs w:val="28"/>
        </w:rPr>
      </w:pPr>
    </w:p>
    <w:p w:rsidR="007953AC" w:rsidRPr="00FC36FF" w:rsidRDefault="00BE4EDC" w:rsidP="00FC36FF">
      <w:pPr>
        <w:pStyle w:val="a6"/>
        <w:numPr>
          <w:ilvl w:val="0"/>
          <w:numId w:val="10"/>
        </w:numPr>
        <w:jc w:val="both"/>
        <w:rPr>
          <w:sz w:val="28"/>
          <w:szCs w:val="28"/>
        </w:rPr>
      </w:pPr>
      <w:r>
        <w:rPr>
          <w:sz w:val="28"/>
          <w:szCs w:val="28"/>
          <w:lang w:val="en-US"/>
        </w:rPr>
        <w:t>Excel</w:t>
      </w:r>
      <w:r w:rsidRPr="00BE4EDC">
        <w:rPr>
          <w:sz w:val="28"/>
          <w:szCs w:val="28"/>
        </w:rPr>
        <w:t>-фай</w:t>
      </w:r>
      <w:r w:rsidR="00FC36FF">
        <w:rPr>
          <w:sz w:val="28"/>
          <w:szCs w:val="28"/>
        </w:rPr>
        <w:t>л</w:t>
      </w:r>
      <w:r w:rsidR="0001736A" w:rsidRPr="0001736A">
        <w:rPr>
          <w:sz w:val="28"/>
          <w:szCs w:val="28"/>
        </w:rPr>
        <w:t xml:space="preserve"> разработан в соответствии с </w:t>
      </w:r>
      <w:r>
        <w:rPr>
          <w:sz w:val="28"/>
          <w:szCs w:val="28"/>
        </w:rPr>
        <w:t xml:space="preserve">темами </w:t>
      </w:r>
      <w:r w:rsidR="0001736A" w:rsidRPr="0001736A">
        <w:rPr>
          <w:sz w:val="28"/>
          <w:szCs w:val="28"/>
        </w:rPr>
        <w:t xml:space="preserve">Учебного пособия </w:t>
      </w:r>
      <w:r w:rsidR="00FC36FF" w:rsidRPr="0001736A">
        <w:rPr>
          <w:sz w:val="28"/>
          <w:szCs w:val="28"/>
        </w:rPr>
        <w:t xml:space="preserve">Учебного пособия </w:t>
      </w:r>
      <w:r w:rsidR="00FC36FF" w:rsidRPr="00697B40">
        <w:rPr>
          <w:sz w:val="28"/>
          <w:szCs w:val="28"/>
        </w:rPr>
        <w:t xml:space="preserve">«Финансовая грамотность и методы </w:t>
      </w:r>
      <w:r w:rsidR="00FC36FF" w:rsidRPr="00697B40">
        <w:rPr>
          <w:spacing w:val="-1"/>
          <w:sz w:val="28"/>
          <w:szCs w:val="28"/>
        </w:rPr>
        <w:t>ее преподавания в системе основного, среднего образования и финансового просвещения сельского населения</w:t>
      </w:r>
      <w:r w:rsidR="00FC36FF" w:rsidRPr="00697B40">
        <w:rPr>
          <w:sz w:val="28"/>
          <w:szCs w:val="28"/>
        </w:rPr>
        <w:t xml:space="preserve">» </w:t>
      </w:r>
      <w:r w:rsidR="00FC36FF" w:rsidRPr="0001736A">
        <w:rPr>
          <w:sz w:val="28"/>
          <w:szCs w:val="28"/>
        </w:rPr>
        <w:t xml:space="preserve">(далее </w:t>
      </w:r>
      <w:r w:rsidR="00FC36FF" w:rsidRPr="0001736A">
        <w:rPr>
          <w:color w:val="000000" w:themeColor="text1"/>
          <w:sz w:val="28"/>
          <w:szCs w:val="28"/>
        </w:rPr>
        <w:t>–</w:t>
      </w:r>
      <w:r w:rsidR="00FC36FF" w:rsidRPr="0001736A">
        <w:rPr>
          <w:sz w:val="28"/>
          <w:szCs w:val="28"/>
        </w:rPr>
        <w:t xml:space="preserve"> «УП»)</w:t>
      </w:r>
      <w:r w:rsidR="00FC36FF">
        <w:rPr>
          <w:sz w:val="28"/>
          <w:szCs w:val="28"/>
        </w:rPr>
        <w:t xml:space="preserve"> и является дополнением к Методическим рекомендациям.  </w:t>
      </w:r>
      <w:r w:rsidR="007953AC" w:rsidRPr="00FC36FF">
        <w:rPr>
          <w:sz w:val="28"/>
          <w:szCs w:val="28"/>
        </w:rPr>
        <w:t xml:space="preserve"> </w:t>
      </w:r>
    </w:p>
    <w:p w:rsidR="006337A4" w:rsidRPr="006337A4" w:rsidRDefault="006337A4" w:rsidP="006337A4">
      <w:pPr>
        <w:pStyle w:val="a6"/>
        <w:ind w:left="1211"/>
        <w:jc w:val="both"/>
        <w:rPr>
          <w:sz w:val="28"/>
          <w:szCs w:val="28"/>
        </w:rPr>
      </w:pPr>
    </w:p>
    <w:p w:rsidR="007953AC" w:rsidRPr="0001736A" w:rsidRDefault="00BE4EDC" w:rsidP="007953AC">
      <w:pPr>
        <w:pStyle w:val="a6"/>
        <w:numPr>
          <w:ilvl w:val="0"/>
          <w:numId w:val="10"/>
        </w:numPr>
        <w:jc w:val="both"/>
        <w:rPr>
          <w:sz w:val="28"/>
          <w:szCs w:val="28"/>
        </w:rPr>
      </w:pPr>
      <w:r>
        <w:rPr>
          <w:sz w:val="28"/>
          <w:szCs w:val="28"/>
        </w:rPr>
        <w:t xml:space="preserve">Имеет </w:t>
      </w:r>
      <w:r w:rsidR="007953AC" w:rsidRPr="0001736A">
        <w:rPr>
          <w:sz w:val="28"/>
          <w:szCs w:val="28"/>
        </w:rPr>
        <w:t>следующую структуру:</w:t>
      </w:r>
    </w:p>
    <w:p w:rsidR="007953AC" w:rsidRPr="00BE4EDC" w:rsidRDefault="00FC36FF" w:rsidP="007953AC">
      <w:pPr>
        <w:pStyle w:val="a6"/>
        <w:numPr>
          <w:ilvl w:val="0"/>
          <w:numId w:val="11"/>
        </w:numPr>
        <w:jc w:val="both"/>
        <w:rPr>
          <w:i/>
          <w:color w:val="FF0000"/>
          <w:sz w:val="26"/>
          <w:szCs w:val="26"/>
        </w:rPr>
      </w:pPr>
      <w:r>
        <w:rPr>
          <w:sz w:val="26"/>
          <w:szCs w:val="26"/>
        </w:rPr>
        <w:t>Раздел</w:t>
      </w:r>
      <w:r w:rsidR="007953AC" w:rsidRPr="0001736A">
        <w:rPr>
          <w:sz w:val="26"/>
          <w:szCs w:val="26"/>
        </w:rPr>
        <w:t xml:space="preserve"> 1.1 УП – </w:t>
      </w:r>
      <w:r w:rsidR="00BE4EDC" w:rsidRPr="00BE4EDC">
        <w:rPr>
          <w:color w:val="FF0000"/>
          <w:sz w:val="26"/>
          <w:szCs w:val="26"/>
        </w:rPr>
        <w:t>Вкладка «ФП»</w:t>
      </w:r>
    </w:p>
    <w:p w:rsidR="00BE4EDC" w:rsidRPr="00BE4EDC" w:rsidRDefault="00FC36FF" w:rsidP="00BE4EDC">
      <w:pPr>
        <w:pStyle w:val="a6"/>
        <w:numPr>
          <w:ilvl w:val="0"/>
          <w:numId w:val="11"/>
        </w:numPr>
        <w:jc w:val="both"/>
        <w:rPr>
          <w:i/>
          <w:color w:val="FF0000"/>
          <w:sz w:val="26"/>
          <w:szCs w:val="26"/>
        </w:rPr>
      </w:pPr>
      <w:r>
        <w:rPr>
          <w:sz w:val="26"/>
          <w:szCs w:val="26"/>
        </w:rPr>
        <w:t>Раздел</w:t>
      </w:r>
      <w:r w:rsidR="00BE4EDC">
        <w:rPr>
          <w:sz w:val="26"/>
          <w:szCs w:val="26"/>
        </w:rPr>
        <w:t xml:space="preserve"> 1.2</w:t>
      </w:r>
      <w:r w:rsidR="00BE4EDC" w:rsidRPr="0001736A">
        <w:rPr>
          <w:sz w:val="26"/>
          <w:szCs w:val="26"/>
        </w:rPr>
        <w:t xml:space="preserve"> УП – </w:t>
      </w:r>
      <w:r w:rsidR="00BE4EDC" w:rsidRPr="00BE4EDC">
        <w:rPr>
          <w:color w:val="FF0000"/>
          <w:sz w:val="26"/>
          <w:szCs w:val="26"/>
        </w:rPr>
        <w:t>Вкладка «</w:t>
      </w:r>
      <w:r w:rsidR="00BE4EDC">
        <w:rPr>
          <w:color w:val="FF0000"/>
          <w:sz w:val="26"/>
          <w:szCs w:val="26"/>
        </w:rPr>
        <w:t>Банки</w:t>
      </w:r>
      <w:r w:rsidR="00BE4EDC" w:rsidRPr="00BE4EDC">
        <w:rPr>
          <w:color w:val="FF0000"/>
          <w:sz w:val="26"/>
          <w:szCs w:val="26"/>
        </w:rPr>
        <w:t>»</w:t>
      </w:r>
    </w:p>
    <w:p w:rsidR="00BE4EDC" w:rsidRPr="00BE4EDC" w:rsidRDefault="00FC36FF" w:rsidP="00BE4EDC">
      <w:pPr>
        <w:pStyle w:val="a6"/>
        <w:numPr>
          <w:ilvl w:val="0"/>
          <w:numId w:val="11"/>
        </w:numPr>
        <w:jc w:val="both"/>
        <w:rPr>
          <w:i/>
          <w:color w:val="FF0000"/>
          <w:sz w:val="26"/>
          <w:szCs w:val="26"/>
        </w:rPr>
      </w:pPr>
      <w:r>
        <w:rPr>
          <w:sz w:val="26"/>
          <w:szCs w:val="26"/>
        </w:rPr>
        <w:t>Раздел</w:t>
      </w:r>
      <w:r w:rsidR="00BE4EDC">
        <w:rPr>
          <w:sz w:val="26"/>
          <w:szCs w:val="26"/>
        </w:rPr>
        <w:t xml:space="preserve"> 1.3</w:t>
      </w:r>
      <w:r w:rsidR="00BE4EDC" w:rsidRPr="0001736A">
        <w:rPr>
          <w:sz w:val="26"/>
          <w:szCs w:val="26"/>
        </w:rPr>
        <w:t xml:space="preserve"> УП</w:t>
      </w:r>
      <w:r w:rsidR="007D3C1A">
        <w:rPr>
          <w:sz w:val="26"/>
          <w:szCs w:val="26"/>
        </w:rPr>
        <w:t>, Параграфы 1.3.1-1.3.5</w:t>
      </w:r>
      <w:r w:rsidR="00BE4EDC" w:rsidRPr="0001736A">
        <w:rPr>
          <w:sz w:val="26"/>
          <w:szCs w:val="26"/>
        </w:rPr>
        <w:t xml:space="preserve"> – </w:t>
      </w:r>
      <w:r w:rsidR="00BE4EDC" w:rsidRPr="00BE4EDC">
        <w:rPr>
          <w:color w:val="FF0000"/>
          <w:sz w:val="26"/>
          <w:szCs w:val="26"/>
        </w:rPr>
        <w:t>Вкладка «</w:t>
      </w:r>
      <w:r w:rsidR="00BE4EDC">
        <w:rPr>
          <w:color w:val="FF0000"/>
          <w:sz w:val="26"/>
          <w:szCs w:val="26"/>
        </w:rPr>
        <w:t>ФР</w:t>
      </w:r>
      <w:r w:rsidR="00BE4EDC" w:rsidRPr="00BE4EDC">
        <w:rPr>
          <w:color w:val="FF0000"/>
          <w:sz w:val="26"/>
          <w:szCs w:val="26"/>
        </w:rPr>
        <w:t>»</w:t>
      </w:r>
    </w:p>
    <w:p w:rsidR="00BE4EDC" w:rsidRPr="00BE4EDC" w:rsidRDefault="00FC36FF" w:rsidP="00BE4EDC">
      <w:pPr>
        <w:pStyle w:val="a6"/>
        <w:numPr>
          <w:ilvl w:val="0"/>
          <w:numId w:val="11"/>
        </w:numPr>
        <w:jc w:val="both"/>
        <w:rPr>
          <w:color w:val="FF0000"/>
          <w:sz w:val="26"/>
          <w:szCs w:val="26"/>
        </w:rPr>
      </w:pPr>
      <w:r>
        <w:rPr>
          <w:sz w:val="26"/>
          <w:szCs w:val="26"/>
        </w:rPr>
        <w:t>Раздел</w:t>
      </w:r>
      <w:r w:rsidR="00BE4EDC" w:rsidRPr="00BE4EDC">
        <w:rPr>
          <w:sz w:val="26"/>
          <w:szCs w:val="26"/>
        </w:rPr>
        <w:t xml:space="preserve"> 1.3 УП</w:t>
      </w:r>
      <w:r w:rsidR="007D3C1A">
        <w:rPr>
          <w:sz w:val="26"/>
          <w:szCs w:val="26"/>
        </w:rPr>
        <w:t>, Параграфы 1.3.1-1.3.5</w:t>
      </w:r>
      <w:r w:rsidR="00BE4EDC" w:rsidRPr="00BE4EDC">
        <w:rPr>
          <w:sz w:val="26"/>
          <w:szCs w:val="26"/>
        </w:rPr>
        <w:t xml:space="preserve"> </w:t>
      </w:r>
      <w:r w:rsidR="00BE4EDC" w:rsidRPr="00BE4EDC">
        <w:rPr>
          <w:color w:val="FF0000"/>
          <w:sz w:val="26"/>
          <w:szCs w:val="26"/>
        </w:rPr>
        <w:t>– В</w:t>
      </w:r>
      <w:r w:rsidR="00BE4EDC">
        <w:rPr>
          <w:color w:val="FF0000"/>
          <w:sz w:val="26"/>
          <w:szCs w:val="26"/>
        </w:rPr>
        <w:t>к</w:t>
      </w:r>
      <w:r w:rsidR="00BE4EDC" w:rsidRPr="00BE4EDC">
        <w:rPr>
          <w:color w:val="FF0000"/>
          <w:sz w:val="26"/>
          <w:szCs w:val="26"/>
        </w:rPr>
        <w:t>ладка «ИИС»</w:t>
      </w:r>
      <w:r w:rsidR="00BE4EDC" w:rsidRPr="00BE4EDC">
        <w:rPr>
          <w:sz w:val="26"/>
          <w:szCs w:val="26"/>
        </w:rPr>
        <w:t xml:space="preserve">, представлена модель расчет стратегии «ИИС с покупкой на него ОФЗ», что позволяет применять инвестиционный </w:t>
      </w:r>
      <w:r w:rsidR="00BE4EDC">
        <w:rPr>
          <w:sz w:val="26"/>
          <w:szCs w:val="26"/>
        </w:rPr>
        <w:t>вычет</w:t>
      </w:r>
    </w:p>
    <w:p w:rsidR="00BE4EDC" w:rsidRPr="00BE4EDC" w:rsidRDefault="00FC36FF" w:rsidP="00BE4EDC">
      <w:pPr>
        <w:pStyle w:val="a6"/>
        <w:numPr>
          <w:ilvl w:val="0"/>
          <w:numId w:val="11"/>
        </w:numPr>
        <w:jc w:val="both"/>
        <w:rPr>
          <w:i/>
          <w:color w:val="FF0000"/>
          <w:sz w:val="26"/>
          <w:szCs w:val="26"/>
        </w:rPr>
      </w:pPr>
      <w:r>
        <w:rPr>
          <w:sz w:val="26"/>
          <w:szCs w:val="26"/>
        </w:rPr>
        <w:t>Раздел 1.3</w:t>
      </w:r>
      <w:r w:rsidR="007D3C1A">
        <w:rPr>
          <w:sz w:val="26"/>
          <w:szCs w:val="26"/>
        </w:rPr>
        <w:t xml:space="preserve"> УП, Параграфы 1.3.6-1.3.8 </w:t>
      </w:r>
      <w:r w:rsidR="00BE4EDC" w:rsidRPr="0001736A">
        <w:rPr>
          <w:sz w:val="26"/>
          <w:szCs w:val="26"/>
        </w:rPr>
        <w:t xml:space="preserve">– </w:t>
      </w:r>
      <w:r w:rsidR="00BE4EDC" w:rsidRPr="00BE4EDC">
        <w:rPr>
          <w:color w:val="FF0000"/>
          <w:sz w:val="26"/>
          <w:szCs w:val="26"/>
        </w:rPr>
        <w:t>Вкладка «</w:t>
      </w:r>
      <w:r w:rsidR="00BE4EDC">
        <w:rPr>
          <w:color w:val="FF0000"/>
          <w:sz w:val="26"/>
          <w:szCs w:val="26"/>
        </w:rPr>
        <w:t>СО</w:t>
      </w:r>
      <w:r w:rsidR="00BE4EDC" w:rsidRPr="00BE4EDC">
        <w:rPr>
          <w:color w:val="FF0000"/>
          <w:sz w:val="26"/>
          <w:szCs w:val="26"/>
        </w:rPr>
        <w:t>»</w:t>
      </w:r>
    </w:p>
    <w:p w:rsidR="00BE4EDC" w:rsidRPr="00FC36FF" w:rsidRDefault="00FC36FF" w:rsidP="00BE4EDC">
      <w:pPr>
        <w:pStyle w:val="a6"/>
        <w:numPr>
          <w:ilvl w:val="0"/>
          <w:numId w:val="11"/>
        </w:numPr>
        <w:jc w:val="both"/>
        <w:rPr>
          <w:i/>
          <w:sz w:val="26"/>
          <w:szCs w:val="26"/>
        </w:rPr>
      </w:pPr>
      <w:r>
        <w:rPr>
          <w:sz w:val="26"/>
          <w:szCs w:val="26"/>
        </w:rPr>
        <w:t>Раздел 1.3</w:t>
      </w:r>
      <w:r w:rsidR="00BE4EDC" w:rsidRPr="0001736A">
        <w:rPr>
          <w:sz w:val="26"/>
          <w:szCs w:val="26"/>
        </w:rPr>
        <w:t xml:space="preserve"> УП</w:t>
      </w:r>
      <w:r w:rsidR="007D3C1A">
        <w:rPr>
          <w:sz w:val="26"/>
          <w:szCs w:val="26"/>
        </w:rPr>
        <w:t xml:space="preserve">, Параграфы 1.3.9-1.3.10 </w:t>
      </w:r>
      <w:r w:rsidR="00BE4EDC" w:rsidRPr="0001736A">
        <w:rPr>
          <w:sz w:val="26"/>
          <w:szCs w:val="26"/>
        </w:rPr>
        <w:t xml:space="preserve">– </w:t>
      </w:r>
      <w:r w:rsidR="00BE4EDC" w:rsidRPr="00BE4EDC">
        <w:rPr>
          <w:color w:val="FF0000"/>
          <w:sz w:val="26"/>
          <w:szCs w:val="26"/>
        </w:rPr>
        <w:t>Вкладка «</w:t>
      </w:r>
      <w:r w:rsidR="00BE4EDC">
        <w:rPr>
          <w:color w:val="FF0000"/>
          <w:sz w:val="26"/>
          <w:szCs w:val="26"/>
        </w:rPr>
        <w:t>Пенсии</w:t>
      </w:r>
      <w:r w:rsidR="00BE4EDC" w:rsidRPr="00BE4EDC">
        <w:rPr>
          <w:color w:val="FF0000"/>
          <w:sz w:val="26"/>
          <w:szCs w:val="26"/>
        </w:rPr>
        <w:t>»</w:t>
      </w:r>
      <w:r w:rsidR="00BE4EDC" w:rsidRPr="00BE4EDC">
        <w:rPr>
          <w:sz w:val="26"/>
          <w:szCs w:val="26"/>
        </w:rPr>
        <w:t xml:space="preserve">, содержит </w:t>
      </w:r>
      <w:r w:rsidR="00BE4EDC">
        <w:rPr>
          <w:sz w:val="26"/>
          <w:szCs w:val="26"/>
        </w:rPr>
        <w:t>модель расчета коэффициента замещения заработной платы, в случае создания дополнительной пенсии (добровольно)</w:t>
      </w:r>
    </w:p>
    <w:p w:rsidR="00FC36FF" w:rsidRPr="00FC36FF" w:rsidRDefault="00FC36FF" w:rsidP="00FC36FF">
      <w:pPr>
        <w:pStyle w:val="a6"/>
        <w:numPr>
          <w:ilvl w:val="0"/>
          <w:numId w:val="11"/>
        </w:numPr>
        <w:jc w:val="both"/>
        <w:rPr>
          <w:i/>
          <w:color w:val="FF0000"/>
          <w:sz w:val="26"/>
          <w:szCs w:val="26"/>
        </w:rPr>
      </w:pPr>
      <w:r>
        <w:rPr>
          <w:sz w:val="26"/>
          <w:szCs w:val="26"/>
        </w:rPr>
        <w:t>Раздел 1.4</w:t>
      </w:r>
      <w:r w:rsidRPr="0001736A">
        <w:rPr>
          <w:sz w:val="26"/>
          <w:szCs w:val="26"/>
        </w:rPr>
        <w:t xml:space="preserve"> УП – </w:t>
      </w:r>
      <w:r w:rsidRPr="00BE4EDC">
        <w:rPr>
          <w:color w:val="FF0000"/>
          <w:sz w:val="26"/>
          <w:szCs w:val="26"/>
        </w:rPr>
        <w:t>Вкладка «</w:t>
      </w:r>
      <w:r>
        <w:rPr>
          <w:color w:val="FF0000"/>
          <w:sz w:val="26"/>
          <w:szCs w:val="26"/>
        </w:rPr>
        <w:t>Налоги»</w:t>
      </w:r>
    </w:p>
    <w:p w:rsidR="00BE4EDC" w:rsidRPr="00BE4EDC" w:rsidRDefault="00BE4EDC" w:rsidP="00BE4EDC">
      <w:pPr>
        <w:pStyle w:val="a6"/>
        <w:numPr>
          <w:ilvl w:val="0"/>
          <w:numId w:val="11"/>
        </w:numPr>
        <w:jc w:val="both"/>
        <w:rPr>
          <w:i/>
          <w:sz w:val="26"/>
          <w:szCs w:val="26"/>
        </w:rPr>
      </w:pPr>
      <w:r>
        <w:rPr>
          <w:sz w:val="26"/>
          <w:szCs w:val="26"/>
        </w:rPr>
        <w:t>Глава 1.</w:t>
      </w:r>
      <w:r w:rsidR="00FC36FF">
        <w:rPr>
          <w:sz w:val="26"/>
          <w:szCs w:val="26"/>
        </w:rPr>
        <w:t>5</w:t>
      </w:r>
      <w:r>
        <w:rPr>
          <w:sz w:val="26"/>
          <w:szCs w:val="26"/>
        </w:rPr>
        <w:t xml:space="preserve"> УП </w:t>
      </w:r>
      <w:r w:rsidRPr="0001736A">
        <w:rPr>
          <w:sz w:val="26"/>
          <w:szCs w:val="26"/>
        </w:rPr>
        <w:t xml:space="preserve">– </w:t>
      </w:r>
      <w:r w:rsidRPr="00BE4EDC">
        <w:rPr>
          <w:color w:val="FF0000"/>
          <w:sz w:val="26"/>
          <w:szCs w:val="26"/>
        </w:rPr>
        <w:t>Вкладка «</w:t>
      </w:r>
      <w:r>
        <w:rPr>
          <w:color w:val="FF0000"/>
          <w:sz w:val="26"/>
          <w:szCs w:val="26"/>
        </w:rPr>
        <w:t>Права</w:t>
      </w:r>
      <w:r w:rsidRPr="00BE4EDC">
        <w:rPr>
          <w:color w:val="FF0000"/>
          <w:sz w:val="26"/>
          <w:szCs w:val="26"/>
        </w:rPr>
        <w:t>»</w:t>
      </w:r>
    </w:p>
    <w:p w:rsidR="006337A4" w:rsidRPr="00BE4EDC" w:rsidRDefault="006337A4" w:rsidP="00BE4EDC">
      <w:pPr>
        <w:pStyle w:val="a6"/>
        <w:ind w:left="2844"/>
        <w:jc w:val="both"/>
        <w:rPr>
          <w:i/>
          <w:sz w:val="26"/>
          <w:szCs w:val="26"/>
        </w:rPr>
      </w:pPr>
    </w:p>
    <w:p w:rsidR="006337A4" w:rsidRDefault="006337A4" w:rsidP="006337A4">
      <w:pPr>
        <w:pStyle w:val="a6"/>
        <w:numPr>
          <w:ilvl w:val="0"/>
          <w:numId w:val="10"/>
        </w:numPr>
        <w:jc w:val="both"/>
        <w:rPr>
          <w:sz w:val="28"/>
          <w:szCs w:val="28"/>
        </w:rPr>
      </w:pPr>
      <w:r>
        <w:rPr>
          <w:sz w:val="28"/>
          <w:szCs w:val="28"/>
        </w:rPr>
        <w:t xml:space="preserve">Предназначен для преподавателей, с целью, если это необходимо, для подготовки занятий для обучающихся. Использование материалов полностью разрешено. Можно скачивать и использовать в презентациях. </w:t>
      </w:r>
    </w:p>
    <w:p w:rsidR="006337A4" w:rsidRDefault="006337A4" w:rsidP="006337A4">
      <w:pPr>
        <w:pStyle w:val="a6"/>
        <w:ind w:left="1211"/>
        <w:jc w:val="both"/>
        <w:rPr>
          <w:sz w:val="28"/>
          <w:szCs w:val="28"/>
        </w:rPr>
      </w:pPr>
    </w:p>
    <w:p w:rsidR="006337A4" w:rsidRPr="00FC36FF" w:rsidRDefault="006337A4" w:rsidP="00FC36FF">
      <w:pPr>
        <w:pStyle w:val="a6"/>
        <w:numPr>
          <w:ilvl w:val="0"/>
          <w:numId w:val="10"/>
        </w:numPr>
        <w:jc w:val="both"/>
        <w:rPr>
          <w:sz w:val="28"/>
          <w:szCs w:val="28"/>
        </w:rPr>
      </w:pPr>
      <w:r>
        <w:rPr>
          <w:sz w:val="28"/>
          <w:szCs w:val="28"/>
        </w:rPr>
        <w:t xml:space="preserve">В Методических рекомендациях (раздел о содержательной части финансовой грамотности) включены ссылки на </w:t>
      </w:r>
      <w:r w:rsidR="00BC1E44">
        <w:rPr>
          <w:sz w:val="28"/>
          <w:szCs w:val="28"/>
        </w:rPr>
        <w:t xml:space="preserve">вкладки </w:t>
      </w:r>
      <w:r w:rsidR="00BC1E44">
        <w:rPr>
          <w:sz w:val="28"/>
          <w:szCs w:val="28"/>
          <w:lang w:val="en-US"/>
        </w:rPr>
        <w:t>Excel</w:t>
      </w:r>
      <w:r w:rsidR="00BC1E44" w:rsidRPr="00BC1E44">
        <w:rPr>
          <w:sz w:val="28"/>
          <w:szCs w:val="28"/>
        </w:rPr>
        <w:t>-файла</w:t>
      </w:r>
      <w:r>
        <w:rPr>
          <w:sz w:val="28"/>
          <w:szCs w:val="28"/>
        </w:rPr>
        <w:t>.</w:t>
      </w:r>
      <w:r w:rsidR="00D560DB">
        <w:rPr>
          <w:sz w:val="28"/>
          <w:szCs w:val="28"/>
        </w:rPr>
        <w:t xml:space="preserve"> </w:t>
      </w:r>
    </w:p>
    <w:p w:rsidR="006337A4" w:rsidRDefault="006337A4" w:rsidP="006337A4">
      <w:pPr>
        <w:pStyle w:val="a6"/>
        <w:ind w:left="1211"/>
        <w:jc w:val="both"/>
        <w:rPr>
          <w:sz w:val="28"/>
          <w:szCs w:val="28"/>
        </w:rPr>
      </w:pPr>
    </w:p>
    <w:p w:rsidR="006337A4" w:rsidRPr="00E23705" w:rsidRDefault="006337A4" w:rsidP="00E23705">
      <w:pPr>
        <w:pStyle w:val="a6"/>
        <w:numPr>
          <w:ilvl w:val="0"/>
          <w:numId w:val="10"/>
        </w:numPr>
        <w:jc w:val="both"/>
        <w:rPr>
          <w:sz w:val="28"/>
          <w:szCs w:val="28"/>
        </w:rPr>
      </w:pPr>
      <w:r w:rsidRPr="006337A4">
        <w:rPr>
          <w:sz w:val="28"/>
          <w:szCs w:val="28"/>
        </w:rPr>
        <w:lastRenderedPageBreak/>
        <w:t>Условия Заданий, Задач, Тестов, Кейсов</w:t>
      </w:r>
      <w:r>
        <w:rPr>
          <w:sz w:val="28"/>
          <w:szCs w:val="28"/>
        </w:rPr>
        <w:t xml:space="preserve"> из</w:t>
      </w:r>
      <w:r w:rsidR="00BC1E44">
        <w:rPr>
          <w:sz w:val="28"/>
          <w:szCs w:val="28"/>
        </w:rPr>
        <w:t xml:space="preserve"> </w:t>
      </w:r>
      <w:r w:rsidR="00BC1E44">
        <w:rPr>
          <w:sz w:val="28"/>
          <w:szCs w:val="28"/>
          <w:lang w:val="en-US"/>
        </w:rPr>
        <w:t>Excel</w:t>
      </w:r>
      <w:r w:rsidR="00BC1E44">
        <w:rPr>
          <w:sz w:val="28"/>
          <w:szCs w:val="28"/>
        </w:rPr>
        <w:t>-файла и из</w:t>
      </w:r>
      <w:r>
        <w:rPr>
          <w:sz w:val="28"/>
          <w:szCs w:val="28"/>
        </w:rPr>
        <w:t xml:space="preserve"> Методических рекомендаций </w:t>
      </w:r>
      <w:r w:rsidRPr="006337A4">
        <w:rPr>
          <w:sz w:val="28"/>
          <w:szCs w:val="28"/>
        </w:rPr>
        <w:t>преподаватель может менять по мере необходимости</w:t>
      </w:r>
      <w:r>
        <w:rPr>
          <w:sz w:val="28"/>
          <w:szCs w:val="28"/>
        </w:rPr>
        <w:t>.</w:t>
      </w:r>
    </w:p>
    <w:p w:rsidR="00D560DB" w:rsidRPr="00D560DB" w:rsidRDefault="00D560DB" w:rsidP="00D560DB">
      <w:pPr>
        <w:pStyle w:val="a6"/>
        <w:rPr>
          <w:sz w:val="28"/>
          <w:szCs w:val="28"/>
        </w:rPr>
      </w:pPr>
    </w:p>
    <w:p w:rsidR="00FC36FF" w:rsidRPr="00FC36FF" w:rsidRDefault="00D560DB" w:rsidP="00FC36FF">
      <w:pPr>
        <w:pStyle w:val="a6"/>
        <w:numPr>
          <w:ilvl w:val="0"/>
          <w:numId w:val="10"/>
        </w:numPr>
        <w:jc w:val="both"/>
        <w:rPr>
          <w:sz w:val="28"/>
          <w:szCs w:val="28"/>
        </w:rPr>
      </w:pPr>
      <w:r w:rsidRPr="00FC36FF">
        <w:rPr>
          <w:sz w:val="28"/>
          <w:szCs w:val="28"/>
        </w:rPr>
        <w:t xml:space="preserve">Часть задач представлена на Слайдах </w:t>
      </w:r>
      <w:r w:rsidR="00FC36FF" w:rsidRPr="0001736A">
        <w:rPr>
          <w:sz w:val="28"/>
          <w:szCs w:val="28"/>
        </w:rPr>
        <w:t xml:space="preserve">Приложения 1 к </w:t>
      </w:r>
      <w:r w:rsidR="00FC36FF" w:rsidRPr="00F171D9">
        <w:rPr>
          <w:sz w:val="28"/>
          <w:szCs w:val="28"/>
        </w:rPr>
        <w:t>Методическо</w:t>
      </w:r>
      <w:r w:rsidR="00FC36FF">
        <w:rPr>
          <w:sz w:val="28"/>
          <w:szCs w:val="28"/>
        </w:rPr>
        <w:t>му</w:t>
      </w:r>
      <w:r w:rsidR="00FC36FF" w:rsidRPr="00F171D9">
        <w:rPr>
          <w:sz w:val="28"/>
          <w:szCs w:val="28"/>
        </w:rPr>
        <w:t xml:space="preserve"> пособи</w:t>
      </w:r>
      <w:r w:rsidR="00FC36FF">
        <w:rPr>
          <w:sz w:val="28"/>
          <w:szCs w:val="28"/>
        </w:rPr>
        <w:t>ю</w:t>
      </w:r>
      <w:r w:rsidR="00FC36FF" w:rsidRPr="00F171D9">
        <w:rPr>
          <w:sz w:val="28"/>
          <w:szCs w:val="28"/>
        </w:rPr>
        <w:t xml:space="preserve"> для преподавателей </w:t>
      </w:r>
      <w:r w:rsidR="00FC36FF" w:rsidRPr="00F171D9">
        <w:rPr>
          <w:rFonts w:eastAsia="Calibri"/>
          <w:bCs/>
          <w:sz w:val="28"/>
          <w:szCs w:val="28"/>
        </w:rPr>
        <w:t xml:space="preserve">и методистов «Рекомендации для преподавателей, реализующих программу повышения </w:t>
      </w:r>
      <w:r w:rsidR="00FC36FF" w:rsidRPr="00292543">
        <w:rPr>
          <w:rFonts w:eastAsia="Calibri"/>
          <w:bCs/>
          <w:sz w:val="28"/>
          <w:szCs w:val="28"/>
        </w:rPr>
        <w:t>квалификации «</w:t>
      </w:r>
      <w:r w:rsidR="00FC36FF" w:rsidRPr="00292543">
        <w:rPr>
          <w:spacing w:val="-1"/>
          <w:sz w:val="28"/>
          <w:szCs w:val="28"/>
        </w:rPr>
        <w:t xml:space="preserve">Основы финансовой грамотности, методы ее преподавания в системе основного, </w:t>
      </w:r>
      <w:r w:rsidR="00FC36FF" w:rsidRPr="008932F8">
        <w:rPr>
          <w:spacing w:val="-1"/>
          <w:sz w:val="28"/>
          <w:szCs w:val="28"/>
        </w:rPr>
        <w:t xml:space="preserve">среднего образования и финансового просвещения сельского населения» </w:t>
      </w:r>
      <w:r w:rsidR="00FC36FF" w:rsidRPr="008932F8">
        <w:rPr>
          <w:sz w:val="28"/>
          <w:szCs w:val="28"/>
        </w:rPr>
        <w:t xml:space="preserve">(далее – «Методические рекомендации») – </w:t>
      </w:r>
      <w:r w:rsidR="00FC36FF" w:rsidRPr="00F171D9">
        <w:rPr>
          <w:rFonts w:eastAsia="Calibri"/>
          <w:sz w:val="28"/>
          <w:szCs w:val="28"/>
        </w:rPr>
        <w:t>Презентация</w:t>
      </w:r>
      <w:r w:rsidR="00FC36FF" w:rsidRPr="00F171D9">
        <w:rPr>
          <w:color w:val="000000"/>
          <w:sz w:val="28"/>
          <w:szCs w:val="28"/>
        </w:rPr>
        <w:t xml:space="preserve"> «</w:t>
      </w:r>
      <w:r w:rsidR="00FC36FF" w:rsidRPr="00F171D9">
        <w:rPr>
          <w:bCs/>
          <w:iCs/>
          <w:color w:val="000000"/>
          <w:sz w:val="28"/>
          <w:szCs w:val="28"/>
        </w:rPr>
        <w:t xml:space="preserve">Дополнение к Методическому пособию «Рекомендации для преподавателей, реализующих программу повышения квалификации </w:t>
      </w:r>
      <w:r w:rsidR="00FC36FF" w:rsidRPr="00292543">
        <w:rPr>
          <w:spacing w:val="-1"/>
          <w:sz w:val="28"/>
          <w:szCs w:val="28"/>
        </w:rPr>
        <w:t xml:space="preserve">Основы финансовой грамотности, методы ее преподавания в системе </w:t>
      </w:r>
      <w:r w:rsidR="00FC36FF" w:rsidRPr="00697B40">
        <w:rPr>
          <w:spacing w:val="-1"/>
          <w:sz w:val="28"/>
          <w:szCs w:val="28"/>
        </w:rPr>
        <w:t>основного, среднего образования и финансового просвещения сельского населения»</w:t>
      </w:r>
      <w:r w:rsidR="00FC36FF" w:rsidRPr="00697B40">
        <w:rPr>
          <w:bCs/>
          <w:iCs/>
          <w:color w:val="000000"/>
          <w:sz w:val="28"/>
          <w:szCs w:val="28"/>
        </w:rPr>
        <w:t xml:space="preserve">. </w:t>
      </w:r>
      <w:r w:rsidR="00FC36FF" w:rsidRPr="00697B40">
        <w:rPr>
          <w:iCs/>
          <w:color w:val="000000"/>
          <w:sz w:val="28"/>
          <w:szCs w:val="28"/>
        </w:rPr>
        <w:t xml:space="preserve">Адаптационный материал (Модуль 1) учебного пособия </w:t>
      </w:r>
      <w:r w:rsidR="00FC36FF" w:rsidRPr="00697B40">
        <w:rPr>
          <w:sz w:val="28"/>
          <w:szCs w:val="28"/>
        </w:rPr>
        <w:t xml:space="preserve">«Финансовая грамотность и методы </w:t>
      </w:r>
      <w:r w:rsidR="00FC36FF" w:rsidRPr="00697B40">
        <w:rPr>
          <w:spacing w:val="-1"/>
          <w:sz w:val="28"/>
          <w:szCs w:val="28"/>
        </w:rPr>
        <w:t>ее преподавания в системе основного, среднего образования и финансового просвещения сельского населения</w:t>
      </w:r>
      <w:r w:rsidR="00FC36FF" w:rsidRPr="008932F8">
        <w:rPr>
          <w:sz w:val="28"/>
          <w:szCs w:val="28"/>
        </w:rPr>
        <w:t xml:space="preserve">» </w:t>
      </w:r>
      <w:r w:rsidR="00FC36FF" w:rsidRPr="008932F8">
        <w:rPr>
          <w:color w:val="000000"/>
          <w:sz w:val="28"/>
          <w:szCs w:val="28"/>
        </w:rPr>
        <w:t>(далее – «Презентация»)</w:t>
      </w:r>
      <w:r w:rsidR="00FC36FF">
        <w:rPr>
          <w:color w:val="000000"/>
          <w:sz w:val="28"/>
          <w:szCs w:val="28"/>
        </w:rPr>
        <w:t>.</w:t>
      </w:r>
    </w:p>
    <w:p w:rsidR="00FC36FF" w:rsidRPr="00FC36FF" w:rsidRDefault="00FC36FF" w:rsidP="00FC36FF">
      <w:pPr>
        <w:pStyle w:val="a6"/>
        <w:ind w:left="1211"/>
        <w:jc w:val="both"/>
        <w:rPr>
          <w:sz w:val="28"/>
          <w:szCs w:val="28"/>
        </w:rPr>
      </w:pPr>
    </w:p>
    <w:p w:rsidR="00BC1E44" w:rsidRDefault="00BC1E44" w:rsidP="006337A4">
      <w:pPr>
        <w:pStyle w:val="a6"/>
        <w:numPr>
          <w:ilvl w:val="0"/>
          <w:numId w:val="10"/>
        </w:numPr>
        <w:jc w:val="both"/>
        <w:rPr>
          <w:sz w:val="28"/>
          <w:szCs w:val="28"/>
        </w:rPr>
      </w:pPr>
      <w:r>
        <w:rPr>
          <w:sz w:val="28"/>
          <w:szCs w:val="28"/>
        </w:rPr>
        <w:t xml:space="preserve">Далее представлен пример организации вкладки на примере </w:t>
      </w:r>
      <w:r w:rsidR="00E23705">
        <w:rPr>
          <w:sz w:val="28"/>
          <w:szCs w:val="28"/>
        </w:rPr>
        <w:t>вкладки «ФП»:</w:t>
      </w:r>
    </w:p>
    <w:p w:rsidR="00E23705" w:rsidRPr="00E23705" w:rsidRDefault="00E23705" w:rsidP="00E23705">
      <w:pPr>
        <w:pStyle w:val="a6"/>
        <w:rPr>
          <w:sz w:val="28"/>
          <w:szCs w:val="28"/>
        </w:rPr>
      </w:pPr>
    </w:p>
    <w:p w:rsidR="00E23705" w:rsidRDefault="00E23705" w:rsidP="00E23705">
      <w:pPr>
        <w:pStyle w:val="a6"/>
        <w:ind w:left="1211"/>
        <w:jc w:val="both"/>
        <w:rPr>
          <w:sz w:val="28"/>
          <w:szCs w:val="28"/>
        </w:rPr>
      </w:pPr>
      <w:r>
        <w:rPr>
          <w:sz w:val="28"/>
          <w:szCs w:val="28"/>
        </w:rPr>
        <w:t>Вначале идет название Приложения и номер Главы УП</w:t>
      </w:r>
    </w:p>
    <w:p w:rsidR="001C21F0" w:rsidRDefault="001C21F0" w:rsidP="00E23705">
      <w:pPr>
        <w:pStyle w:val="a6"/>
        <w:ind w:left="1211"/>
        <w:jc w:val="both"/>
        <w:rPr>
          <w:sz w:val="28"/>
          <w:szCs w:val="28"/>
        </w:rPr>
      </w:pPr>
    </w:p>
    <w:p w:rsidR="00E23705" w:rsidRDefault="001C21F0" w:rsidP="00E23705">
      <w:pPr>
        <w:pStyle w:val="a6"/>
        <w:ind w:left="1211"/>
        <w:jc w:val="both"/>
        <w:rPr>
          <w:sz w:val="28"/>
          <w:szCs w:val="28"/>
        </w:rPr>
      </w:pPr>
      <w:r>
        <w:rPr>
          <w:noProof/>
        </w:rPr>
        <w:drawing>
          <wp:anchor distT="0" distB="0" distL="114300" distR="114300" simplePos="0" relativeHeight="251662336" behindDoc="0" locked="0" layoutInCell="1" allowOverlap="1">
            <wp:simplePos x="0" y="0"/>
            <wp:positionH relativeFrom="column">
              <wp:posOffset>-1019175</wp:posOffset>
            </wp:positionH>
            <wp:positionV relativeFrom="paragraph">
              <wp:posOffset>551180</wp:posOffset>
            </wp:positionV>
            <wp:extent cx="7414260" cy="523875"/>
            <wp:effectExtent l="0" t="0" r="0" b="952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4260" cy="523875"/>
                    </a:xfrm>
                    <a:prstGeom prst="rect">
                      <a:avLst/>
                    </a:prstGeom>
                  </pic:spPr>
                </pic:pic>
              </a:graphicData>
            </a:graphic>
            <wp14:sizeRelH relativeFrom="margin">
              <wp14:pctWidth>0</wp14:pctWidth>
            </wp14:sizeRelH>
            <wp14:sizeRelV relativeFrom="margin">
              <wp14:pctHeight>0</wp14:pctHeight>
            </wp14:sizeRelV>
          </wp:anchor>
        </w:drawing>
      </w:r>
      <w:r w:rsidR="00E23705">
        <w:rPr>
          <w:sz w:val="28"/>
          <w:szCs w:val="28"/>
        </w:rPr>
        <w:t xml:space="preserve">Далее зеленым цветом выделен блок задач, которые встречаются только в </w:t>
      </w:r>
      <w:r w:rsidR="00E23705">
        <w:rPr>
          <w:sz w:val="28"/>
          <w:szCs w:val="28"/>
          <w:lang w:val="en-US"/>
        </w:rPr>
        <w:t>Excel</w:t>
      </w:r>
      <w:r w:rsidR="00E23705" w:rsidRPr="00E23705">
        <w:rPr>
          <w:sz w:val="28"/>
          <w:szCs w:val="28"/>
        </w:rPr>
        <w:t>-</w:t>
      </w:r>
      <w:r w:rsidR="00E23705">
        <w:rPr>
          <w:sz w:val="28"/>
          <w:szCs w:val="28"/>
        </w:rPr>
        <w:t>файле.</w:t>
      </w:r>
    </w:p>
    <w:p w:rsidR="00E23705" w:rsidRDefault="00E23705" w:rsidP="00E23705">
      <w:pPr>
        <w:pStyle w:val="a6"/>
        <w:ind w:left="1211"/>
        <w:jc w:val="both"/>
        <w:rPr>
          <w:sz w:val="28"/>
          <w:szCs w:val="28"/>
        </w:rPr>
      </w:pPr>
    </w:p>
    <w:p w:rsidR="00904884" w:rsidRPr="00D67623" w:rsidRDefault="00E23705" w:rsidP="00D67623">
      <w:pPr>
        <w:pStyle w:val="a6"/>
        <w:ind w:left="1211"/>
        <w:jc w:val="both"/>
        <w:rPr>
          <w:color w:val="FF0000"/>
          <w:sz w:val="28"/>
          <w:szCs w:val="28"/>
        </w:rPr>
      </w:pPr>
      <w:r w:rsidRPr="00E23705">
        <w:rPr>
          <w:color w:val="FF0000"/>
          <w:sz w:val="28"/>
          <w:szCs w:val="28"/>
        </w:rPr>
        <w:t xml:space="preserve">Все задачи </w:t>
      </w:r>
      <w:r w:rsidRPr="00E23705">
        <w:rPr>
          <w:color w:val="FF0000"/>
          <w:sz w:val="28"/>
          <w:szCs w:val="28"/>
          <w:lang w:val="en-US"/>
        </w:rPr>
        <w:t>Excel</w:t>
      </w:r>
      <w:r w:rsidRPr="00E23705">
        <w:rPr>
          <w:color w:val="FF0000"/>
          <w:sz w:val="28"/>
          <w:szCs w:val="28"/>
        </w:rPr>
        <w:t>-файла пронумерованы сквозным образом.</w:t>
      </w:r>
    </w:p>
    <w:p w:rsidR="001C21F0" w:rsidRDefault="001C21F0" w:rsidP="00904884">
      <w:pPr>
        <w:pStyle w:val="a6"/>
        <w:ind w:left="1211"/>
        <w:jc w:val="both"/>
        <w:rPr>
          <w:sz w:val="28"/>
          <w:szCs w:val="28"/>
        </w:rPr>
      </w:pPr>
    </w:p>
    <w:p w:rsidR="001C21F0" w:rsidRDefault="001C21F0" w:rsidP="00904884">
      <w:pPr>
        <w:pStyle w:val="a6"/>
        <w:ind w:left="1211"/>
        <w:jc w:val="both"/>
        <w:rPr>
          <w:sz w:val="28"/>
          <w:szCs w:val="28"/>
        </w:rPr>
      </w:pPr>
      <w:r>
        <w:rPr>
          <w:noProof/>
        </w:rPr>
        <w:drawing>
          <wp:anchor distT="0" distB="0" distL="114300" distR="114300" simplePos="0" relativeHeight="251659264" behindDoc="0" locked="0" layoutInCell="1" allowOverlap="1">
            <wp:simplePos x="0" y="0"/>
            <wp:positionH relativeFrom="column">
              <wp:posOffset>-172720</wp:posOffset>
            </wp:positionH>
            <wp:positionV relativeFrom="paragraph">
              <wp:posOffset>287020</wp:posOffset>
            </wp:positionV>
            <wp:extent cx="6290310" cy="1439545"/>
            <wp:effectExtent l="0" t="0" r="0" b="825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90310" cy="1439545"/>
                    </a:xfrm>
                    <a:prstGeom prst="rect">
                      <a:avLst/>
                    </a:prstGeom>
                  </pic:spPr>
                </pic:pic>
              </a:graphicData>
            </a:graphic>
            <wp14:sizeRelH relativeFrom="margin">
              <wp14:pctWidth>0</wp14:pctWidth>
            </wp14:sizeRelH>
            <wp14:sizeRelV relativeFrom="margin">
              <wp14:pctHeight>0</wp14:pctHeight>
            </wp14:sizeRelV>
          </wp:anchor>
        </w:drawing>
      </w:r>
    </w:p>
    <w:p w:rsidR="001C21F0" w:rsidRDefault="001C21F0" w:rsidP="00904884">
      <w:pPr>
        <w:pStyle w:val="a6"/>
        <w:ind w:left="1211"/>
        <w:jc w:val="both"/>
        <w:rPr>
          <w:sz w:val="28"/>
          <w:szCs w:val="28"/>
        </w:rPr>
      </w:pPr>
    </w:p>
    <w:p w:rsidR="006337A4" w:rsidRDefault="00E23705" w:rsidP="00904884">
      <w:pPr>
        <w:pStyle w:val="a6"/>
        <w:ind w:left="1211"/>
        <w:jc w:val="both"/>
        <w:rPr>
          <w:sz w:val="28"/>
          <w:szCs w:val="28"/>
        </w:rPr>
      </w:pPr>
      <w:r>
        <w:rPr>
          <w:sz w:val="28"/>
          <w:szCs w:val="28"/>
        </w:rPr>
        <w:lastRenderedPageBreak/>
        <w:t>И каждая задача решена. Ответ выделен фиолетовым цветом. Если кликнуть на ячейку, которая выделана таким цветом, то можно увидеть формулу решения</w:t>
      </w:r>
      <w:r w:rsidR="00904884">
        <w:rPr>
          <w:sz w:val="28"/>
          <w:szCs w:val="28"/>
        </w:rPr>
        <w:t xml:space="preserve"> (см. следующую страницу)</w:t>
      </w:r>
      <w:r>
        <w:rPr>
          <w:sz w:val="28"/>
          <w:szCs w:val="28"/>
        </w:rPr>
        <w:t>.</w:t>
      </w:r>
    </w:p>
    <w:p w:rsidR="00904884" w:rsidRDefault="00904884" w:rsidP="00904884">
      <w:pPr>
        <w:pStyle w:val="a6"/>
        <w:ind w:left="1211"/>
        <w:jc w:val="both"/>
        <w:rPr>
          <w:sz w:val="28"/>
          <w:szCs w:val="28"/>
        </w:rPr>
      </w:pPr>
    </w:p>
    <w:p w:rsidR="00904884" w:rsidRDefault="00904884" w:rsidP="00904884">
      <w:pPr>
        <w:pStyle w:val="a6"/>
        <w:ind w:left="1211"/>
        <w:jc w:val="both"/>
        <w:rPr>
          <w:sz w:val="28"/>
          <w:szCs w:val="28"/>
        </w:rPr>
      </w:pPr>
    </w:p>
    <w:p w:rsidR="00904884" w:rsidRDefault="00904884" w:rsidP="00904884">
      <w:pPr>
        <w:pStyle w:val="a6"/>
        <w:ind w:left="1211"/>
        <w:jc w:val="both"/>
        <w:rPr>
          <w:sz w:val="28"/>
          <w:szCs w:val="28"/>
        </w:rPr>
      </w:pPr>
    </w:p>
    <w:p w:rsidR="00904884" w:rsidRPr="00904884" w:rsidRDefault="00904884" w:rsidP="00904884">
      <w:pPr>
        <w:pStyle w:val="a6"/>
        <w:ind w:left="1211"/>
        <w:jc w:val="both"/>
        <w:rPr>
          <w:sz w:val="28"/>
          <w:szCs w:val="28"/>
        </w:rPr>
      </w:pPr>
      <w:r>
        <w:rPr>
          <w:noProof/>
        </w:rPr>
        <w:drawing>
          <wp:anchor distT="0" distB="0" distL="114300" distR="114300" simplePos="0" relativeHeight="251660288" behindDoc="0" locked="0" layoutInCell="1" allowOverlap="1">
            <wp:simplePos x="0" y="0"/>
            <wp:positionH relativeFrom="column">
              <wp:posOffset>231352</wp:posOffset>
            </wp:positionH>
            <wp:positionV relativeFrom="paragraph">
              <wp:posOffset>0</wp:posOffset>
            </wp:positionV>
            <wp:extent cx="5940425" cy="1351280"/>
            <wp:effectExtent l="0" t="0" r="3175" b="127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0425" cy="1351280"/>
                    </a:xfrm>
                    <a:prstGeom prst="rect">
                      <a:avLst/>
                    </a:prstGeom>
                  </pic:spPr>
                </pic:pic>
              </a:graphicData>
            </a:graphic>
          </wp:anchor>
        </w:drawing>
      </w:r>
    </w:p>
    <w:p w:rsidR="00904884" w:rsidRDefault="00904884" w:rsidP="00904884">
      <w:pPr>
        <w:pStyle w:val="a6"/>
        <w:ind w:left="1211"/>
        <w:jc w:val="both"/>
        <w:rPr>
          <w:sz w:val="28"/>
          <w:szCs w:val="28"/>
        </w:rPr>
      </w:pPr>
      <w:r>
        <w:rPr>
          <w:noProof/>
        </w:rPr>
        <w:drawing>
          <wp:anchor distT="0" distB="0" distL="114300" distR="114300" simplePos="0" relativeHeight="251661312" behindDoc="0" locked="0" layoutInCell="1" allowOverlap="1">
            <wp:simplePos x="0" y="0"/>
            <wp:positionH relativeFrom="column">
              <wp:posOffset>-143510</wp:posOffset>
            </wp:positionH>
            <wp:positionV relativeFrom="paragraph">
              <wp:posOffset>1379220</wp:posOffset>
            </wp:positionV>
            <wp:extent cx="6366510" cy="28448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66510" cy="28448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Следующий блок включает таблицы в </w:t>
      </w:r>
      <w:r>
        <w:rPr>
          <w:sz w:val="28"/>
          <w:szCs w:val="28"/>
          <w:lang w:val="en-US"/>
        </w:rPr>
        <w:t>excel</w:t>
      </w:r>
      <w:r>
        <w:rPr>
          <w:sz w:val="28"/>
          <w:szCs w:val="28"/>
        </w:rPr>
        <w:t>, которые входят в Задания или Задачи, или Кейсы соответствующей Главы. Возможно это поможет при составлении наглядных материалов преподавателем. Желтым цветом выделены блоки, в которых находятся Задания или Задачи из соответствующих Глав Методических рекомендаций.</w:t>
      </w:r>
    </w:p>
    <w:p w:rsidR="00904884" w:rsidRPr="00904884" w:rsidRDefault="00904884" w:rsidP="00904884">
      <w:pPr>
        <w:pStyle w:val="a6"/>
        <w:ind w:left="1211"/>
        <w:jc w:val="both"/>
        <w:rPr>
          <w:sz w:val="28"/>
          <w:szCs w:val="28"/>
        </w:rPr>
      </w:pPr>
    </w:p>
    <w:p w:rsidR="006337A4" w:rsidRPr="00904884" w:rsidRDefault="006337A4" w:rsidP="006337A4">
      <w:pPr>
        <w:pStyle w:val="a6"/>
        <w:numPr>
          <w:ilvl w:val="0"/>
          <w:numId w:val="10"/>
        </w:numPr>
        <w:jc w:val="both"/>
        <w:rPr>
          <w:sz w:val="28"/>
          <w:szCs w:val="28"/>
        </w:rPr>
      </w:pPr>
      <w:r>
        <w:rPr>
          <w:sz w:val="28"/>
          <w:szCs w:val="28"/>
        </w:rPr>
        <w:t xml:space="preserve">В </w:t>
      </w:r>
      <w:r w:rsidRPr="006337A4">
        <w:rPr>
          <w:sz w:val="28"/>
          <w:szCs w:val="28"/>
        </w:rPr>
        <w:t xml:space="preserve">слайдах Презентации есть примеры задач </w:t>
      </w:r>
      <w:r w:rsidRPr="006337A4">
        <w:rPr>
          <w:rFonts w:cstheme="minorHAnsi"/>
          <w:color w:val="000000"/>
          <w:sz w:val="28"/>
          <w:szCs w:val="28"/>
          <w:lang w:val="en-US"/>
        </w:rPr>
        <w:t>Excel</w:t>
      </w:r>
      <w:r w:rsidRPr="006337A4">
        <w:rPr>
          <w:rFonts w:cstheme="minorHAnsi"/>
          <w:color w:val="000000"/>
          <w:sz w:val="28"/>
          <w:szCs w:val="28"/>
        </w:rPr>
        <w:t>-файл</w:t>
      </w:r>
      <w:r w:rsidR="00904884">
        <w:rPr>
          <w:rFonts w:cstheme="minorHAnsi"/>
          <w:color w:val="000000"/>
          <w:sz w:val="28"/>
          <w:szCs w:val="28"/>
        </w:rPr>
        <w:t>а</w:t>
      </w:r>
      <w:r>
        <w:rPr>
          <w:rFonts w:cstheme="minorHAnsi"/>
          <w:color w:val="000000"/>
          <w:sz w:val="28"/>
          <w:szCs w:val="28"/>
        </w:rPr>
        <w:t>.</w:t>
      </w:r>
    </w:p>
    <w:p w:rsidR="00904884" w:rsidRPr="00904884" w:rsidRDefault="00904884" w:rsidP="00904884">
      <w:pPr>
        <w:pStyle w:val="a6"/>
        <w:ind w:left="1211"/>
        <w:jc w:val="both"/>
        <w:rPr>
          <w:sz w:val="28"/>
          <w:szCs w:val="28"/>
        </w:rPr>
      </w:pPr>
    </w:p>
    <w:p w:rsidR="006337A4" w:rsidRPr="00904884" w:rsidRDefault="00904884" w:rsidP="00904884">
      <w:pPr>
        <w:pStyle w:val="a6"/>
        <w:numPr>
          <w:ilvl w:val="0"/>
          <w:numId w:val="10"/>
        </w:numPr>
        <w:jc w:val="both"/>
        <w:rPr>
          <w:sz w:val="28"/>
          <w:szCs w:val="28"/>
        </w:rPr>
      </w:pPr>
      <w:r>
        <w:rPr>
          <w:sz w:val="28"/>
          <w:szCs w:val="28"/>
        </w:rPr>
        <w:t>Вкладка «ИИС» и вкладка «Пенсии» содержит модели расчета. Могут использоваться преподавателем для углубленного изучения соответствующих тем.</w:t>
      </w:r>
    </w:p>
    <w:p w:rsidR="006337A4" w:rsidRPr="006337A4" w:rsidRDefault="006337A4" w:rsidP="006337A4">
      <w:pPr>
        <w:pStyle w:val="a6"/>
        <w:rPr>
          <w:sz w:val="28"/>
          <w:szCs w:val="28"/>
        </w:rPr>
      </w:pPr>
    </w:p>
    <w:p w:rsidR="006337A4" w:rsidRDefault="00904884" w:rsidP="0001736A">
      <w:pPr>
        <w:pStyle w:val="a6"/>
        <w:numPr>
          <w:ilvl w:val="0"/>
          <w:numId w:val="10"/>
        </w:numPr>
        <w:jc w:val="both"/>
        <w:rPr>
          <w:sz w:val="28"/>
          <w:szCs w:val="28"/>
        </w:rPr>
      </w:pPr>
      <w:r>
        <w:rPr>
          <w:sz w:val="28"/>
          <w:szCs w:val="28"/>
        </w:rPr>
        <w:t xml:space="preserve"> </w:t>
      </w:r>
      <w:r w:rsidR="00E23705">
        <w:rPr>
          <w:sz w:val="28"/>
          <w:szCs w:val="28"/>
          <w:lang w:val="en-US"/>
        </w:rPr>
        <w:t>Excel</w:t>
      </w:r>
      <w:r w:rsidR="00E23705" w:rsidRPr="00E23705">
        <w:rPr>
          <w:sz w:val="28"/>
          <w:szCs w:val="28"/>
        </w:rPr>
        <w:t>-</w:t>
      </w:r>
      <w:r w:rsidR="00E23705">
        <w:rPr>
          <w:sz w:val="28"/>
          <w:szCs w:val="28"/>
        </w:rPr>
        <w:t>файл</w:t>
      </w:r>
      <w:r w:rsidR="006337A4">
        <w:rPr>
          <w:sz w:val="28"/>
          <w:szCs w:val="28"/>
        </w:rPr>
        <w:t xml:space="preserve"> не доступ</w:t>
      </w:r>
      <w:r w:rsidR="00E23705">
        <w:rPr>
          <w:sz w:val="28"/>
          <w:szCs w:val="28"/>
        </w:rPr>
        <w:t>ен</w:t>
      </w:r>
      <w:r w:rsidR="006337A4">
        <w:rPr>
          <w:sz w:val="28"/>
          <w:szCs w:val="28"/>
        </w:rPr>
        <w:t xml:space="preserve"> слушателям.</w:t>
      </w:r>
    </w:p>
    <w:p w:rsidR="007953AC" w:rsidRDefault="007953AC" w:rsidP="007953AC">
      <w:pPr>
        <w:pStyle w:val="a6"/>
        <w:ind w:left="1211"/>
        <w:jc w:val="both"/>
        <w:rPr>
          <w:sz w:val="28"/>
          <w:szCs w:val="28"/>
        </w:rPr>
      </w:pPr>
    </w:p>
    <w:p w:rsidR="007953AC" w:rsidRPr="006337A4" w:rsidRDefault="007953AC" w:rsidP="006337A4">
      <w:pPr>
        <w:jc w:val="both"/>
        <w:rPr>
          <w:sz w:val="28"/>
          <w:szCs w:val="28"/>
        </w:rPr>
      </w:pPr>
    </w:p>
    <w:sectPr w:rsidR="007953AC" w:rsidRPr="006337A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BE" w:rsidRDefault="00E62CBE" w:rsidP="00494BD7">
      <w:pPr>
        <w:spacing w:after="0" w:line="240" w:lineRule="auto"/>
      </w:pPr>
      <w:r>
        <w:separator/>
      </w:r>
    </w:p>
  </w:endnote>
  <w:endnote w:type="continuationSeparator" w:id="0">
    <w:p w:rsidR="00E62CBE" w:rsidRDefault="00E62CBE" w:rsidP="0049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86162"/>
      <w:docPartObj>
        <w:docPartGallery w:val="Page Numbers (Bottom of Page)"/>
        <w:docPartUnique/>
      </w:docPartObj>
    </w:sdtPr>
    <w:sdtEndPr/>
    <w:sdtContent>
      <w:p w:rsidR="006337A4" w:rsidRDefault="006337A4">
        <w:pPr>
          <w:pStyle w:val="af"/>
          <w:jc w:val="right"/>
        </w:pPr>
        <w:r>
          <w:fldChar w:fldCharType="begin"/>
        </w:r>
        <w:r>
          <w:instrText>PAGE   \* MERGEFORMAT</w:instrText>
        </w:r>
        <w:r>
          <w:fldChar w:fldCharType="separate"/>
        </w:r>
        <w:r w:rsidR="007D3921">
          <w:rPr>
            <w:noProof/>
          </w:rPr>
          <w:t>3</w:t>
        </w:r>
        <w:r>
          <w:fldChar w:fldCharType="end"/>
        </w:r>
      </w:p>
    </w:sdtContent>
  </w:sdt>
  <w:p w:rsidR="009A6089" w:rsidRDefault="009A60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BE" w:rsidRDefault="00E62CBE" w:rsidP="00494BD7">
      <w:pPr>
        <w:spacing w:after="0" w:line="240" w:lineRule="auto"/>
      </w:pPr>
      <w:r>
        <w:separator/>
      </w:r>
    </w:p>
  </w:footnote>
  <w:footnote w:type="continuationSeparator" w:id="0">
    <w:p w:rsidR="00E62CBE" w:rsidRDefault="00E62CBE" w:rsidP="00494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FA2"/>
    <w:multiLevelType w:val="hybridMultilevel"/>
    <w:tmpl w:val="95520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156B7"/>
    <w:multiLevelType w:val="hybridMultilevel"/>
    <w:tmpl w:val="C23269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14C7B"/>
    <w:multiLevelType w:val="hybridMultilevel"/>
    <w:tmpl w:val="063C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6D4C09"/>
    <w:multiLevelType w:val="hybridMultilevel"/>
    <w:tmpl w:val="90FC7BD0"/>
    <w:lvl w:ilvl="0" w:tplc="AD6C86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78E66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0D7207"/>
    <w:multiLevelType w:val="hybridMultilevel"/>
    <w:tmpl w:val="DB5E5AC4"/>
    <w:lvl w:ilvl="0" w:tplc="78CA5130">
      <w:start w:val="1"/>
      <w:numFmt w:val="bullet"/>
      <w:lvlText w:val=""/>
      <w:lvlJc w:val="left"/>
      <w:pPr>
        <w:ind w:left="2844" w:hanging="360"/>
      </w:pPr>
      <w:rPr>
        <w:rFonts w:ascii="Wingdings" w:hAnsi="Wingdings" w:hint="default"/>
        <w:color w:val="auto"/>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6" w15:restartNumberingAfterBreak="0">
    <w:nsid w:val="4E1C43C4"/>
    <w:multiLevelType w:val="hybridMultilevel"/>
    <w:tmpl w:val="04B04484"/>
    <w:lvl w:ilvl="0" w:tplc="00144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A84376"/>
    <w:multiLevelType w:val="hybridMultilevel"/>
    <w:tmpl w:val="9EBAF65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58EA6302"/>
    <w:multiLevelType w:val="hybridMultilevel"/>
    <w:tmpl w:val="4228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457DBC"/>
    <w:multiLevelType w:val="hybridMultilevel"/>
    <w:tmpl w:val="3176FA92"/>
    <w:lvl w:ilvl="0" w:tplc="A4DC29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AF50019"/>
    <w:multiLevelType w:val="hybridMultilevel"/>
    <w:tmpl w:val="F9E804EC"/>
    <w:lvl w:ilvl="0" w:tplc="5562E170">
      <w:start w:val="1"/>
      <w:numFmt w:val="bullet"/>
      <w:lvlText w:val=""/>
      <w:lvlJc w:val="left"/>
      <w:pPr>
        <w:ind w:left="1512" w:hanging="360"/>
      </w:pPr>
      <w:rPr>
        <w:rFonts w:ascii="Symbol" w:hAnsi="Symbol" w:hint="default"/>
        <w:color w:val="auto"/>
        <w:sz w:val="28"/>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7B913F76"/>
    <w:multiLevelType w:val="hybridMultilevel"/>
    <w:tmpl w:val="B8923F9E"/>
    <w:lvl w:ilvl="0" w:tplc="6FF6CBEC">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0"/>
  </w:num>
  <w:num w:numId="5">
    <w:abstractNumId w:val="4"/>
  </w:num>
  <w:num w:numId="6">
    <w:abstractNumId w:val="2"/>
  </w:num>
  <w:num w:numId="7">
    <w:abstractNumId w:val="0"/>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23"/>
    <w:rsid w:val="000125DF"/>
    <w:rsid w:val="0001736A"/>
    <w:rsid w:val="00042601"/>
    <w:rsid w:val="00087CE2"/>
    <w:rsid w:val="000E4AC6"/>
    <w:rsid w:val="000F2D5E"/>
    <w:rsid w:val="00103DA8"/>
    <w:rsid w:val="001239A2"/>
    <w:rsid w:val="0015541F"/>
    <w:rsid w:val="0016169B"/>
    <w:rsid w:val="00171810"/>
    <w:rsid w:val="001B568E"/>
    <w:rsid w:val="001B7556"/>
    <w:rsid w:val="001C21F0"/>
    <w:rsid w:val="001D52AE"/>
    <w:rsid w:val="001E2DAB"/>
    <w:rsid w:val="00204D5E"/>
    <w:rsid w:val="002102C6"/>
    <w:rsid w:val="002455A7"/>
    <w:rsid w:val="00257F4C"/>
    <w:rsid w:val="00272C76"/>
    <w:rsid w:val="002741C1"/>
    <w:rsid w:val="002B067B"/>
    <w:rsid w:val="002E7BC0"/>
    <w:rsid w:val="002F72CD"/>
    <w:rsid w:val="00304ED2"/>
    <w:rsid w:val="00352264"/>
    <w:rsid w:val="00370940"/>
    <w:rsid w:val="003C7FC6"/>
    <w:rsid w:val="003F3EC0"/>
    <w:rsid w:val="00442E24"/>
    <w:rsid w:val="00492648"/>
    <w:rsid w:val="00494BD7"/>
    <w:rsid w:val="00496906"/>
    <w:rsid w:val="00497ED3"/>
    <w:rsid w:val="005236BB"/>
    <w:rsid w:val="00593399"/>
    <w:rsid w:val="00594FB2"/>
    <w:rsid w:val="00597DE7"/>
    <w:rsid w:val="005A2915"/>
    <w:rsid w:val="005A7FF9"/>
    <w:rsid w:val="005B0460"/>
    <w:rsid w:val="005B4E0A"/>
    <w:rsid w:val="005E275F"/>
    <w:rsid w:val="005F2090"/>
    <w:rsid w:val="005F73C7"/>
    <w:rsid w:val="006070D8"/>
    <w:rsid w:val="00614322"/>
    <w:rsid w:val="00632F5D"/>
    <w:rsid w:val="006337A4"/>
    <w:rsid w:val="00697E67"/>
    <w:rsid w:val="006C4917"/>
    <w:rsid w:val="006C5D40"/>
    <w:rsid w:val="006E465B"/>
    <w:rsid w:val="00702C74"/>
    <w:rsid w:val="00712EAC"/>
    <w:rsid w:val="00716021"/>
    <w:rsid w:val="00716D27"/>
    <w:rsid w:val="00734394"/>
    <w:rsid w:val="007659CF"/>
    <w:rsid w:val="00783C1F"/>
    <w:rsid w:val="0078513D"/>
    <w:rsid w:val="007953AC"/>
    <w:rsid w:val="007B3B2F"/>
    <w:rsid w:val="007D2937"/>
    <w:rsid w:val="007D3921"/>
    <w:rsid w:val="007D3C1A"/>
    <w:rsid w:val="007D725E"/>
    <w:rsid w:val="007E1D04"/>
    <w:rsid w:val="007E427F"/>
    <w:rsid w:val="008251EC"/>
    <w:rsid w:val="0084623D"/>
    <w:rsid w:val="008507E8"/>
    <w:rsid w:val="00856331"/>
    <w:rsid w:val="008722F5"/>
    <w:rsid w:val="008751F7"/>
    <w:rsid w:val="0089647E"/>
    <w:rsid w:val="00896D76"/>
    <w:rsid w:val="008A1080"/>
    <w:rsid w:val="008A4391"/>
    <w:rsid w:val="008C732C"/>
    <w:rsid w:val="008D1061"/>
    <w:rsid w:val="008D1F97"/>
    <w:rsid w:val="008D746A"/>
    <w:rsid w:val="0090077F"/>
    <w:rsid w:val="00903AC6"/>
    <w:rsid w:val="00904884"/>
    <w:rsid w:val="00923C13"/>
    <w:rsid w:val="009429B9"/>
    <w:rsid w:val="00980759"/>
    <w:rsid w:val="009A6089"/>
    <w:rsid w:val="009F5002"/>
    <w:rsid w:val="00A04247"/>
    <w:rsid w:val="00A1283F"/>
    <w:rsid w:val="00A3317F"/>
    <w:rsid w:val="00A469C4"/>
    <w:rsid w:val="00A678F1"/>
    <w:rsid w:val="00A86BD2"/>
    <w:rsid w:val="00A912A6"/>
    <w:rsid w:val="00A95CDB"/>
    <w:rsid w:val="00AA5B6B"/>
    <w:rsid w:val="00B23C8F"/>
    <w:rsid w:val="00B8654D"/>
    <w:rsid w:val="00BC1E44"/>
    <w:rsid w:val="00BC3B6C"/>
    <w:rsid w:val="00BD2C52"/>
    <w:rsid w:val="00BE4EDC"/>
    <w:rsid w:val="00BF1A0C"/>
    <w:rsid w:val="00C006C2"/>
    <w:rsid w:val="00C050C4"/>
    <w:rsid w:val="00C14C1F"/>
    <w:rsid w:val="00C2412B"/>
    <w:rsid w:val="00C247C3"/>
    <w:rsid w:val="00C26156"/>
    <w:rsid w:val="00C710CA"/>
    <w:rsid w:val="00C778E8"/>
    <w:rsid w:val="00CA05A9"/>
    <w:rsid w:val="00CC1EDD"/>
    <w:rsid w:val="00CD01E7"/>
    <w:rsid w:val="00D232AA"/>
    <w:rsid w:val="00D560DB"/>
    <w:rsid w:val="00D67623"/>
    <w:rsid w:val="00D72481"/>
    <w:rsid w:val="00D843AB"/>
    <w:rsid w:val="00D940DD"/>
    <w:rsid w:val="00E00A6F"/>
    <w:rsid w:val="00E05225"/>
    <w:rsid w:val="00E23705"/>
    <w:rsid w:val="00E55E4B"/>
    <w:rsid w:val="00E62CBE"/>
    <w:rsid w:val="00EA648F"/>
    <w:rsid w:val="00EF594B"/>
    <w:rsid w:val="00F47779"/>
    <w:rsid w:val="00F723F3"/>
    <w:rsid w:val="00FA4C23"/>
    <w:rsid w:val="00FC36FF"/>
    <w:rsid w:val="00FD42A9"/>
    <w:rsid w:val="00FE7938"/>
    <w:rsid w:val="00FF003C"/>
    <w:rsid w:val="00FF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50A79-C1BD-41DC-8256-7CA444BE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4"/>
    <w:uiPriority w:val="99"/>
    <w:rsid w:val="00494BD7"/>
    <w:pPr>
      <w:spacing w:after="0" w:line="240" w:lineRule="auto"/>
    </w:pPr>
    <w:rPr>
      <w:rFonts w:ascii="Times New Roman" w:eastAsia="Times New Roman" w:hAnsi="Times New Roman" w:cs="Times New Roman"/>
      <w:sz w:val="20"/>
      <w:szCs w:val="20"/>
      <w:lang w:val="en-GB"/>
    </w:rPr>
  </w:style>
  <w:style w:type="character" w:customStyle="1" w:styleId="a4">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0"/>
    <w:link w:val="a3"/>
    <w:uiPriority w:val="99"/>
    <w:rsid w:val="00494BD7"/>
    <w:rPr>
      <w:rFonts w:ascii="Times New Roman" w:eastAsia="Times New Roman" w:hAnsi="Times New Roman" w:cs="Times New Roman"/>
      <w:sz w:val="20"/>
      <w:szCs w:val="20"/>
      <w:lang w:val="en-GB"/>
    </w:rPr>
  </w:style>
  <w:style w:type="character" w:styleId="a5">
    <w:name w:val="footnote reference"/>
    <w:aliases w:val="Ciae niinee 1,Знак сноски 1,Знак сноски-FN,Ciae niinee-FN"/>
    <w:uiPriority w:val="99"/>
    <w:rsid w:val="00494BD7"/>
    <w:rPr>
      <w:vertAlign w:val="superscript"/>
    </w:rPr>
  </w:style>
  <w:style w:type="paragraph" w:styleId="a6">
    <w:name w:val="List Paragraph"/>
    <w:aliases w:val="Варианты ответов,Список нумерованный цифры,Абзац списка1"/>
    <w:basedOn w:val="a"/>
    <w:link w:val="a7"/>
    <w:uiPriority w:val="34"/>
    <w:qFormat/>
    <w:rsid w:val="00494BD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aliases w:val="Варианты ответов Знак,Список нумерованный цифры Знак,Абзац списка1 Знак"/>
    <w:link w:val="a6"/>
    <w:uiPriority w:val="34"/>
    <w:locked/>
    <w:rsid w:val="00494BD7"/>
    <w:rPr>
      <w:rFonts w:ascii="Times New Roman" w:eastAsia="Times New Roman" w:hAnsi="Times New Roman" w:cs="Times New Roman"/>
      <w:sz w:val="20"/>
      <w:szCs w:val="20"/>
      <w:lang w:eastAsia="ru-RU"/>
    </w:rPr>
  </w:style>
  <w:style w:type="character" w:styleId="a8">
    <w:name w:val="Emphasis"/>
    <w:basedOn w:val="a0"/>
    <w:uiPriority w:val="20"/>
    <w:qFormat/>
    <w:rsid w:val="00A678F1"/>
    <w:rPr>
      <w:i/>
      <w:iCs/>
    </w:rPr>
  </w:style>
  <w:style w:type="character" w:styleId="a9">
    <w:name w:val="Hyperlink"/>
    <w:basedOn w:val="a0"/>
    <w:uiPriority w:val="99"/>
    <w:unhideWhenUsed/>
    <w:rsid w:val="00A912A6"/>
    <w:rPr>
      <w:color w:val="0000FF" w:themeColor="hyperlink"/>
      <w:u w:val="single"/>
    </w:rPr>
  </w:style>
  <w:style w:type="paragraph" w:styleId="aa">
    <w:name w:val="Balloon Text"/>
    <w:basedOn w:val="a"/>
    <w:link w:val="ab"/>
    <w:uiPriority w:val="99"/>
    <w:semiHidden/>
    <w:unhideWhenUsed/>
    <w:rsid w:val="00716D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6D27"/>
    <w:rPr>
      <w:rFonts w:ascii="Tahoma" w:hAnsi="Tahoma" w:cs="Tahoma"/>
      <w:sz w:val="16"/>
      <w:szCs w:val="16"/>
    </w:rPr>
  </w:style>
  <w:style w:type="table" w:styleId="ac">
    <w:name w:val="Table Grid"/>
    <w:basedOn w:val="a1"/>
    <w:uiPriority w:val="39"/>
    <w:rsid w:val="005A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A60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6089"/>
  </w:style>
  <w:style w:type="paragraph" w:styleId="af">
    <w:name w:val="footer"/>
    <w:basedOn w:val="a"/>
    <w:link w:val="af0"/>
    <w:uiPriority w:val="99"/>
    <w:unhideWhenUsed/>
    <w:rsid w:val="009A60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6089"/>
  </w:style>
  <w:style w:type="paragraph" w:styleId="af1">
    <w:name w:val="No Spacing"/>
    <w:link w:val="af2"/>
    <w:uiPriority w:val="1"/>
    <w:qFormat/>
    <w:rsid w:val="006337A4"/>
    <w:pPr>
      <w:spacing w:after="0" w:line="240" w:lineRule="auto"/>
    </w:pPr>
    <w:rPr>
      <w:rFonts w:eastAsiaTheme="minorEastAsia"/>
      <w:sz w:val="28"/>
      <w:szCs w:val="28"/>
    </w:rPr>
  </w:style>
  <w:style w:type="character" w:customStyle="1" w:styleId="af2">
    <w:name w:val="Без интервала Знак"/>
    <w:basedOn w:val="a0"/>
    <w:link w:val="af1"/>
    <w:uiPriority w:val="1"/>
    <w:rsid w:val="006337A4"/>
    <w:rPr>
      <w:rFonts w:eastAsiaTheme="min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006BC25764F5459C2E47466E46253E" ma:contentTypeVersion="8" ma:contentTypeDescription="Создание документа." ma:contentTypeScope="" ma:versionID="d4ed6baa5f50ae6ed1975967f814f7fa">
  <xsd:schema xmlns:xsd="http://www.w3.org/2001/XMLSchema" xmlns:xs="http://www.w3.org/2001/XMLSchema" xmlns:p="http://schemas.microsoft.com/office/2006/metadata/properties" xmlns:ns2="16756f39-29fc-46c1-921d-e3b78cf26ad5" targetNamespace="http://schemas.microsoft.com/office/2006/metadata/properties" ma:root="true" ma:fieldsID="b2f32f3cbd2f780199b4fb70ee8c745e" ns2:_="">
    <xsd:import namespace="16756f39-29fc-46c1-921d-e3b78cf26a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6f39-29fc-46c1-921d-e3b78cf26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34B4-12FB-4FBD-840F-25C08C018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F3234-ADA5-456F-9698-A6F920285331}">
  <ds:schemaRefs>
    <ds:schemaRef ds:uri="http://schemas.microsoft.com/sharepoint/v3/contenttype/forms"/>
  </ds:schemaRefs>
</ds:datastoreItem>
</file>

<file path=customXml/itemProps3.xml><?xml version="1.0" encoding="utf-8"?>
<ds:datastoreItem xmlns:ds="http://schemas.openxmlformats.org/officeDocument/2006/customXml" ds:itemID="{B0468C9B-EACC-428D-B55B-686D08D2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6f39-29fc-46c1-921d-e3b78cf2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5142-A491-4434-89A5-1F9E7148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Б</dc:creator>
  <cp:keywords/>
  <dc:description/>
  <cp:lastModifiedBy>Евгений Григорьев</cp:lastModifiedBy>
  <cp:revision>13</cp:revision>
  <dcterms:created xsi:type="dcterms:W3CDTF">2019-07-07T17:38:00Z</dcterms:created>
  <dcterms:modified xsi:type="dcterms:W3CDTF">2019-07-22T13:03:00Z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0x0101004C006BC25764F5459C2E47466E46253E</vt:lpwstr>
  </property>
</Properties>
</file>