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CAE45" w14:textId="178D9034" w:rsidR="00846DE5" w:rsidRDefault="001F216E" w:rsidP="00DA2E8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«Обращение модераторов станций к участникам»</w:t>
      </w:r>
    </w:p>
    <w:p w14:paraId="391688B3" w14:textId="77777777" w:rsidR="00846DE5" w:rsidRDefault="00846DE5">
      <w:pPr>
        <w:spacing w:after="0" w:line="240" w:lineRule="auto"/>
        <w:rPr>
          <w:rFonts w:ascii="Times New Roman" w:eastAsia="Times New Roman" w:hAnsi="Times New Roman" w:cs="Times New Roman"/>
        </w:rPr>
      </w:pPr>
    </w:p>
    <w:p w14:paraId="308709C7" w14:textId="77777777" w:rsidR="00846DE5" w:rsidRDefault="00846DE5">
      <w:pPr>
        <w:spacing w:after="0" w:line="240" w:lineRule="auto"/>
        <w:rPr>
          <w:rFonts w:ascii="Times New Roman" w:eastAsia="Times New Roman" w:hAnsi="Times New Roman" w:cs="Times New Roman"/>
          <w:sz w:val="24"/>
          <w:szCs w:val="24"/>
        </w:rPr>
      </w:pPr>
    </w:p>
    <w:tbl>
      <w:tblPr>
        <w:tblStyle w:val="a5"/>
        <w:tblW w:w="14558" w:type="dxa"/>
        <w:tblInd w:w="0" w:type="dxa"/>
        <w:tblLayout w:type="fixed"/>
        <w:tblLook w:val="0400" w:firstRow="0" w:lastRow="0" w:firstColumn="0" w:lastColumn="0" w:noHBand="0" w:noVBand="1"/>
      </w:tblPr>
      <w:tblGrid>
        <w:gridCol w:w="2258"/>
        <w:gridCol w:w="9900"/>
        <w:gridCol w:w="2400"/>
      </w:tblGrid>
      <w:tr w:rsidR="00846DE5" w14:paraId="1DC52755" w14:textId="77777777">
        <w:trPr>
          <w:trHeight w:val="620"/>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8EED76" w14:textId="77777777" w:rsidR="00846DE5" w:rsidRDefault="001F216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Станция</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389D5C" w14:textId="77777777" w:rsidR="00846DE5" w:rsidRDefault="001F216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highlight w:val="white"/>
              </w:rPr>
              <w:t>Слова модератора станции</w:t>
            </w:r>
          </w:p>
        </w:tc>
        <w:tc>
          <w:tcPr>
            <w:tcW w:w="2400" w:type="dxa"/>
            <w:tcBorders>
              <w:top w:val="single" w:sz="8" w:space="0" w:color="000000"/>
              <w:left w:val="single" w:sz="8" w:space="0" w:color="000000"/>
              <w:bottom w:val="single" w:sz="8" w:space="0" w:color="000000"/>
              <w:right w:val="single" w:sz="8" w:space="0" w:color="000000"/>
            </w:tcBorders>
          </w:tcPr>
          <w:p w14:paraId="03F9B5EE" w14:textId="77777777" w:rsidR="00846DE5" w:rsidRDefault="001F216E">
            <w:pPr>
              <w:spacing w:after="0" w:line="240"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color w:val="000000"/>
                <w:sz w:val="24"/>
                <w:szCs w:val="24"/>
                <w:highlight w:val="white"/>
              </w:rPr>
              <w:t>Дополнительный материал</w:t>
            </w:r>
          </w:p>
        </w:tc>
      </w:tr>
      <w:tr w:rsidR="00846DE5" w14:paraId="7A1359F6" w14:textId="77777777">
        <w:trPr>
          <w:trHeight w:val="675"/>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82A060"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rPr>
              <w:t>Пенсионный фонд Российской Федерации (ПФР) </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4F5B11" w14:textId="77777777" w:rsidR="00846DE5" w:rsidRDefault="001F216E">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Добрый день! </w:t>
            </w:r>
            <w:r>
              <w:rPr>
                <w:rFonts w:ascii="Times New Roman" w:eastAsia="Times New Roman" w:hAnsi="Times New Roman" w:cs="Times New Roman"/>
                <w:sz w:val="24"/>
                <w:szCs w:val="24"/>
              </w:rPr>
              <w:br/>
              <w:t xml:space="preserve">Вы пришли в </w:t>
            </w:r>
            <w:r>
              <w:rPr>
                <w:rFonts w:ascii="Times New Roman" w:eastAsia="Times New Roman" w:hAnsi="Times New Roman" w:cs="Times New Roman"/>
                <w:b/>
                <w:sz w:val="24"/>
                <w:szCs w:val="24"/>
              </w:rPr>
              <w:t>Пенсионный Фонд Российской Федерации (ПФР)</w:t>
            </w:r>
            <w:r>
              <w:rPr>
                <w:rFonts w:ascii="Times New Roman" w:eastAsia="Times New Roman" w:hAnsi="Times New Roman" w:cs="Times New Roman"/>
                <w:sz w:val="24"/>
                <w:szCs w:val="24"/>
              </w:rPr>
              <w:t xml:space="preserve"> – это государственная организация, главная задача которой – управление финансами системы пенсионного обеспечения в России. </w:t>
            </w:r>
            <w:r>
              <w:rPr>
                <w:rFonts w:ascii="Times New Roman" w:eastAsia="Times New Roman" w:hAnsi="Times New Roman" w:cs="Times New Roman"/>
                <w:sz w:val="24"/>
                <w:szCs w:val="24"/>
              </w:rPr>
              <w:br/>
              <w:t xml:space="preserve">Ежемесячно работодатели перечисляют в ПФР страховые взносы с заработка сотрудников (учтите, если сотрудник оформлен неофициально, то отчисления за него работодатель не перечисляет). От этих взносов зависит будущая пенсия этих сотрудников и выплата пенсий нынешним пенсионерам. Страховые взносы из дохода работников не вычитаются, их оплачивает работодатель самостоятельно. </w:t>
            </w:r>
            <w:r>
              <w:rPr>
                <w:rFonts w:ascii="Times New Roman" w:eastAsia="Times New Roman" w:hAnsi="Times New Roman" w:cs="Times New Roman"/>
                <w:sz w:val="24"/>
                <w:szCs w:val="24"/>
              </w:rPr>
              <w:br/>
              <w:t>Государством ежегодно устанавливается максимально допустимый размер заработной платы, с которого отчисляются страховые взносы, увеличивающие будущую персональную пенсию работника. Например, если ежемесячная зарплата сотрудника 110 000 руб., то к расчёту в 2020 году берётся только 107 666 руб.</w:t>
            </w:r>
            <w:r>
              <w:rPr>
                <w:rFonts w:ascii="Times New Roman" w:eastAsia="Times New Roman" w:hAnsi="Times New Roman" w:cs="Times New Roman"/>
                <w:sz w:val="24"/>
                <w:szCs w:val="24"/>
              </w:rPr>
              <w:br/>
              <w:t>Для упрощения расчёта будущей пенсии были введены пенсионные баллы. Также их называют индивидуальными пенсионными коэффициентами. Пенсионные баллы отражают условное числовое значение суммы пенсионных накоплений работника за определённый период (например, год или весь трудовой стаж). Чем длинней трудовой стаж и выше официальная заработная плата (с учётом установленного её максимального значения), тем больше человек зарабатывает баллов. Больше баллов – выше пенсия! Стоимость пенсионного балла постоянно растёт (индексируется государством), и в момент выхода человека на пенсию накопленное за «трудовую жизнь» число баллов умножается на установленную их стоимость в этом году.</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Для того чтобы разобраться с обращением Маши Петровой, вы должны изучить информацию, отражённую на инфографике.</w:t>
            </w:r>
            <w:r>
              <w:rPr>
                <w:rFonts w:ascii="Times New Roman" w:eastAsia="Times New Roman" w:hAnsi="Times New Roman" w:cs="Times New Roman"/>
                <w:sz w:val="24"/>
                <w:szCs w:val="24"/>
              </w:rPr>
              <w:br/>
              <w:t xml:space="preserve">Проверить начисления пенсионных баллов работодателем можно на сайте </w:t>
            </w:r>
            <w:r>
              <w:rPr>
                <w:rFonts w:ascii="Times New Roman" w:eastAsia="Times New Roman" w:hAnsi="Times New Roman" w:cs="Times New Roman"/>
                <w:color w:val="0000FF"/>
                <w:sz w:val="24"/>
                <w:szCs w:val="24"/>
                <w:u w:val="single"/>
              </w:rPr>
              <w:t>www.pfrf.ru</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xml:space="preserve">Больше интересной и полезной информации о пенсиях и работе ПФР можно найти на сайте </w:t>
            </w:r>
            <w:hyperlink r:id="rId6">
              <w:r>
                <w:rPr>
                  <w:rFonts w:ascii="Times New Roman" w:eastAsia="Times New Roman" w:hAnsi="Times New Roman" w:cs="Times New Roman"/>
                  <w:color w:val="0000FF"/>
                  <w:sz w:val="24"/>
                  <w:szCs w:val="24"/>
                  <w:u w:val="single"/>
                </w:rPr>
                <w:t>www.school.pfrf.ru/pensionnaya-sistema.html</w:t>
              </w:r>
            </w:hyperlink>
            <w:r>
              <w:rPr>
                <w:rFonts w:ascii="Times New Roman" w:eastAsia="Times New Roman" w:hAnsi="Times New Roman" w:cs="Times New Roman"/>
                <w:sz w:val="24"/>
                <w:szCs w:val="24"/>
              </w:rPr>
              <w:t xml:space="preserve">.  </w:t>
            </w:r>
          </w:p>
        </w:tc>
        <w:tc>
          <w:tcPr>
            <w:tcW w:w="2400" w:type="dxa"/>
            <w:tcBorders>
              <w:top w:val="single" w:sz="8" w:space="0" w:color="000000"/>
              <w:left w:val="single" w:sz="8" w:space="0" w:color="000000"/>
              <w:bottom w:val="single" w:sz="8" w:space="0" w:color="000000"/>
              <w:right w:val="single" w:sz="8" w:space="0" w:color="000000"/>
            </w:tcBorders>
          </w:tcPr>
          <w:p w14:paraId="1C656D00" w14:textId="77777777" w:rsidR="00846DE5" w:rsidRDefault="00833ECA">
            <w:pPr>
              <w:spacing w:after="0" w:line="240" w:lineRule="auto"/>
              <w:jc w:val="center"/>
              <w:rPr>
                <w:rFonts w:ascii="Times New Roman" w:eastAsia="Times New Roman" w:hAnsi="Times New Roman" w:cs="Times New Roman"/>
                <w:sz w:val="24"/>
                <w:szCs w:val="24"/>
              </w:rPr>
            </w:pPr>
            <w:hyperlink r:id="rId7">
              <w:r w:rsidR="001F216E">
                <w:rPr>
                  <w:rFonts w:ascii="Times New Roman" w:eastAsia="Times New Roman" w:hAnsi="Times New Roman" w:cs="Times New Roman"/>
                  <w:color w:val="1155CC"/>
                  <w:sz w:val="24"/>
                  <w:szCs w:val="24"/>
                  <w:u w:val="single"/>
                </w:rPr>
                <w:t>Приложение №5.1</w:t>
              </w:r>
            </w:hyperlink>
          </w:p>
        </w:tc>
      </w:tr>
      <w:tr w:rsidR="00846DE5" w14:paraId="4FBF1680" w14:textId="77777777">
        <w:trPr>
          <w:trHeight w:val="690"/>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6F1EB6"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rPr>
              <w:t xml:space="preserve">Федеральная служба по надзору в сфере защиты прав потребителей и благополучия человека (Роспотребнадзор) </w:t>
            </w:r>
            <w:r>
              <w:rPr>
                <w:rFonts w:ascii="Times New Roman" w:eastAsia="Times New Roman" w:hAnsi="Times New Roman" w:cs="Times New Roman"/>
                <w:b/>
                <w:color w:val="111111"/>
                <w:sz w:val="24"/>
                <w:szCs w:val="24"/>
              </w:rPr>
              <w:t>Задание №1</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FA1F21"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Добрый день! </w:t>
            </w:r>
            <w:r>
              <w:rPr>
                <w:rFonts w:ascii="Times New Roman" w:eastAsia="Times New Roman" w:hAnsi="Times New Roman" w:cs="Times New Roman"/>
                <w:sz w:val="24"/>
                <w:szCs w:val="24"/>
              </w:rPr>
              <w:br/>
              <w:t xml:space="preserve">Вы обратились в </w:t>
            </w:r>
            <w:r>
              <w:rPr>
                <w:rFonts w:ascii="Times New Roman" w:eastAsia="Times New Roman" w:hAnsi="Times New Roman" w:cs="Times New Roman"/>
                <w:b/>
                <w:sz w:val="24"/>
                <w:szCs w:val="24"/>
              </w:rPr>
              <w:t>Федеральную службу по надзору в сфере защиты прав потребителей и благополучия человека (Роспотребнадзор)</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Эта служба является уполномоченным федеральным органом исполнительной власти, осуществляющим функции по контролю и надзору в сфере обеспечения санитарно-эпидемиологического благополучия населения Российской Федерации, защиты прав потребителей. </w:t>
            </w:r>
            <w:r>
              <w:rPr>
                <w:rFonts w:ascii="Times New Roman" w:eastAsia="Times New Roman" w:hAnsi="Times New Roman" w:cs="Times New Roman"/>
                <w:sz w:val="24"/>
                <w:szCs w:val="24"/>
              </w:rPr>
              <w:br/>
              <w:t xml:space="preserve">В рамках обращения Марии мы будем говорить о защите прав потребителей: о праве на замену/возврат товара ненадлежащего качества и о порядке написания жалоб при обнаружении нарушений. </w:t>
            </w:r>
            <w:r>
              <w:rPr>
                <w:rFonts w:ascii="Times New Roman" w:eastAsia="Times New Roman" w:hAnsi="Times New Roman" w:cs="Times New Roman"/>
                <w:sz w:val="24"/>
                <w:szCs w:val="24"/>
              </w:rPr>
              <w:br/>
              <w:t xml:space="preserve">В Российской Федерации действует Закон «О защите прав потребителей». Он регулирует отношения между потребителями и изготовителями, исполнителями, продавцами, импортёрами при продаже товаров, выполнении работ, оказании услуг. </w:t>
            </w:r>
            <w:r>
              <w:rPr>
                <w:rFonts w:ascii="Times New Roman" w:eastAsia="Times New Roman" w:hAnsi="Times New Roman" w:cs="Times New Roman"/>
                <w:sz w:val="24"/>
                <w:szCs w:val="24"/>
              </w:rPr>
              <w:br/>
              <w:t xml:space="preserve">Если после покупки товара обнаружено, что он некачественный, потребитель имеет право на замену товара или возврат денег, согласно статье 21 Закона «О защите прав потребителей». Как правило, при обнаружении недостатков и при обращении покупателя с устной жалобой организации идут навстречу потребителю. Однако, если этого не происходит, то потребителю нужно знать, как именно он может защитить свои права. </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Поэтому для </w:t>
            </w:r>
            <w:proofErr w:type="gramStart"/>
            <w:r>
              <w:rPr>
                <w:rFonts w:ascii="Times New Roman" w:eastAsia="Times New Roman" w:hAnsi="Times New Roman" w:cs="Times New Roman"/>
                <w:b/>
                <w:sz w:val="24"/>
                <w:szCs w:val="24"/>
              </w:rPr>
              <w:t>того</w:t>
            </w:r>
            <w:proofErr w:type="gramEnd"/>
            <w:r>
              <w:rPr>
                <w:rFonts w:ascii="Times New Roman" w:eastAsia="Times New Roman" w:hAnsi="Times New Roman" w:cs="Times New Roman"/>
                <w:b/>
                <w:sz w:val="24"/>
                <w:szCs w:val="24"/>
              </w:rPr>
              <w:t xml:space="preserve"> чтобы разобраться с обращением Маши Петровой, вы должны изучить информацию, отражённую на инфографике.</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Более подробную информацию о работе ведомства можно узнать на сайте </w:t>
            </w:r>
            <w:r>
              <w:rPr>
                <w:rFonts w:ascii="Times New Roman" w:eastAsia="Times New Roman" w:hAnsi="Times New Roman" w:cs="Times New Roman"/>
                <w:color w:val="0000FF"/>
                <w:sz w:val="24"/>
                <w:szCs w:val="24"/>
                <w:u w:val="single"/>
              </w:rPr>
              <w:t>www.rospotrebnadzor.ru</w:t>
            </w:r>
            <w:r>
              <w:rPr>
                <w:rFonts w:ascii="Times New Roman" w:eastAsia="Times New Roman" w:hAnsi="Times New Roman" w:cs="Times New Roman"/>
                <w:sz w:val="24"/>
                <w:szCs w:val="24"/>
              </w:rPr>
              <w:t xml:space="preserve">. </w:t>
            </w:r>
          </w:p>
        </w:tc>
        <w:tc>
          <w:tcPr>
            <w:tcW w:w="2400" w:type="dxa"/>
            <w:tcBorders>
              <w:top w:val="single" w:sz="8" w:space="0" w:color="000000"/>
              <w:left w:val="single" w:sz="8" w:space="0" w:color="000000"/>
              <w:bottom w:val="single" w:sz="8" w:space="0" w:color="000000"/>
              <w:right w:val="single" w:sz="8" w:space="0" w:color="000000"/>
            </w:tcBorders>
          </w:tcPr>
          <w:p w14:paraId="5E892E39" w14:textId="77777777" w:rsidR="00846DE5" w:rsidRDefault="00833ECA">
            <w:pPr>
              <w:spacing w:after="0" w:line="240" w:lineRule="auto"/>
              <w:jc w:val="center"/>
              <w:rPr>
                <w:rFonts w:ascii="Times New Roman" w:eastAsia="Times New Roman" w:hAnsi="Times New Roman" w:cs="Times New Roman"/>
                <w:sz w:val="24"/>
                <w:szCs w:val="24"/>
              </w:rPr>
            </w:pPr>
            <w:hyperlink r:id="rId8">
              <w:r w:rsidR="001F216E">
                <w:rPr>
                  <w:rFonts w:ascii="Times New Roman" w:eastAsia="Times New Roman" w:hAnsi="Times New Roman" w:cs="Times New Roman"/>
                  <w:color w:val="1155CC"/>
                  <w:sz w:val="24"/>
                  <w:szCs w:val="24"/>
                  <w:u w:val="single"/>
                </w:rPr>
                <w:t>Приложение №5.2</w:t>
              </w:r>
            </w:hyperlink>
          </w:p>
        </w:tc>
      </w:tr>
      <w:tr w:rsidR="00846DE5" w14:paraId="709CC0F0" w14:textId="77777777">
        <w:trPr>
          <w:trHeight w:val="645"/>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CF0583"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rPr>
              <w:t>Центральный банк Российской Федерации (Банк России)</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136AB3"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Добрый день! Вы обратились в </w:t>
            </w:r>
            <w:r>
              <w:rPr>
                <w:rFonts w:ascii="Times New Roman" w:eastAsia="Times New Roman" w:hAnsi="Times New Roman" w:cs="Times New Roman"/>
                <w:b/>
                <w:sz w:val="24"/>
                <w:szCs w:val="24"/>
              </w:rPr>
              <w:t>Центральный банк Российской Федерации (Банк России)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w:t>
            </w:r>
            <w:r>
              <w:rPr>
                <w:rFonts w:ascii="Times New Roman" w:eastAsia="Times New Roman" w:hAnsi="Times New Roman" w:cs="Times New Roman"/>
                <w:sz w:val="24"/>
                <w:szCs w:val="24"/>
              </w:rPr>
              <w:t xml:space="preserve"> главный эмиссионный и денежно-кредитный регулятор страны. </w:t>
            </w:r>
            <w:r>
              <w:rPr>
                <w:rFonts w:ascii="Times New Roman" w:eastAsia="Times New Roman" w:hAnsi="Times New Roman" w:cs="Times New Roman"/>
                <w:sz w:val="24"/>
                <w:szCs w:val="24"/>
              </w:rPr>
              <w:br/>
              <w:t xml:space="preserve">Банк России разрабатывает и реализует во взаимодействии с Правительством Российской Федерации единую государственную денежно-кредитную политику. Кроме того, он наделён особыми полномочиями, в частности, правом регулирования деятельности банков и иных </w:t>
            </w:r>
            <w:r>
              <w:rPr>
                <w:rFonts w:ascii="Times New Roman" w:eastAsia="Times New Roman" w:hAnsi="Times New Roman" w:cs="Times New Roman"/>
                <w:sz w:val="24"/>
                <w:szCs w:val="24"/>
              </w:rPr>
              <w:lastRenderedPageBreak/>
              <w:t xml:space="preserve">финансовых организаций, являясь мегарегулятором финансового рынка. </w:t>
            </w:r>
            <w:r>
              <w:rPr>
                <w:rFonts w:ascii="Times New Roman" w:eastAsia="Times New Roman" w:hAnsi="Times New Roman" w:cs="Times New Roman"/>
                <w:sz w:val="24"/>
                <w:szCs w:val="24"/>
              </w:rPr>
              <w:br/>
              <w:t xml:space="preserve">Банк России обладает исключительным правом эмиссии денежных знаков, и поэтому именно он определяет правила работы с денежными купюрами. Однако непосредственно взаимодействуют с населением по вопросам их подлинности коммерческие банки, а не сам Банк России. </w:t>
            </w:r>
            <w:r>
              <w:rPr>
                <w:rFonts w:ascii="Times New Roman" w:eastAsia="Times New Roman" w:hAnsi="Times New Roman" w:cs="Times New Roman"/>
                <w:sz w:val="24"/>
                <w:szCs w:val="24"/>
              </w:rPr>
              <w:br/>
              <w:t xml:space="preserve">Если у вас возникли подозрения на предмет подлинности купюры, обратитесь в отделение ближайшего банка – там смогут проверить её на подлинность самостоятельно или передать на экспертизу. </w:t>
            </w:r>
            <w:r>
              <w:rPr>
                <w:rFonts w:ascii="Times New Roman" w:eastAsia="Times New Roman" w:hAnsi="Times New Roman" w:cs="Times New Roman"/>
                <w:sz w:val="24"/>
                <w:szCs w:val="24"/>
              </w:rPr>
              <w:br/>
              <w:t xml:space="preserve">Возможность действий с повреждёнными банкнотами зависит от характера повреждений. </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Для того чтобы разобраться с обращением Жени Иванова, вы должны изучить информацию, отражённую на инфографике</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Больше информации о работе Банка России можно узнать на сайте </w:t>
            </w:r>
            <w:r>
              <w:rPr>
                <w:rFonts w:ascii="Times New Roman" w:eastAsia="Times New Roman" w:hAnsi="Times New Roman" w:cs="Times New Roman"/>
                <w:color w:val="0000FF"/>
                <w:sz w:val="24"/>
                <w:szCs w:val="24"/>
                <w:u w:val="single"/>
              </w:rPr>
              <w:t>www.cbr.ru</w:t>
            </w:r>
            <w:r>
              <w:rPr>
                <w:rFonts w:ascii="Times New Roman" w:eastAsia="Times New Roman" w:hAnsi="Times New Roman" w:cs="Times New Roman"/>
                <w:sz w:val="24"/>
                <w:szCs w:val="24"/>
              </w:rPr>
              <w:t xml:space="preserve">. </w:t>
            </w:r>
          </w:p>
        </w:tc>
        <w:tc>
          <w:tcPr>
            <w:tcW w:w="2400" w:type="dxa"/>
            <w:tcBorders>
              <w:top w:val="single" w:sz="8" w:space="0" w:color="000000"/>
              <w:left w:val="single" w:sz="8" w:space="0" w:color="000000"/>
              <w:bottom w:val="single" w:sz="8" w:space="0" w:color="000000"/>
              <w:right w:val="single" w:sz="8" w:space="0" w:color="000000"/>
            </w:tcBorders>
          </w:tcPr>
          <w:p w14:paraId="70F13575" w14:textId="77777777" w:rsidR="00846DE5" w:rsidRDefault="00833ECA">
            <w:pPr>
              <w:spacing w:after="0" w:line="240" w:lineRule="auto"/>
              <w:jc w:val="center"/>
              <w:rPr>
                <w:rFonts w:ascii="Times New Roman" w:eastAsia="Times New Roman" w:hAnsi="Times New Roman" w:cs="Times New Roman"/>
                <w:sz w:val="24"/>
                <w:szCs w:val="24"/>
              </w:rPr>
            </w:pPr>
            <w:hyperlink r:id="rId9">
              <w:r w:rsidR="001F216E">
                <w:rPr>
                  <w:rFonts w:ascii="Times New Roman" w:eastAsia="Times New Roman" w:hAnsi="Times New Roman" w:cs="Times New Roman"/>
                  <w:color w:val="1155CC"/>
                  <w:sz w:val="24"/>
                  <w:szCs w:val="24"/>
                  <w:u w:val="single"/>
                </w:rPr>
                <w:t>Приложение №5.3</w:t>
              </w:r>
            </w:hyperlink>
          </w:p>
        </w:tc>
      </w:tr>
      <w:tr w:rsidR="00846DE5" w14:paraId="1BF96A98" w14:textId="77777777">
        <w:trPr>
          <w:trHeight w:val="675"/>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A2A5B5"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rPr>
              <w:t>Федеральная налоговая служба (ФНС России) </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BBE799"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Добрый день! Вы пришли в </w:t>
            </w:r>
            <w:r>
              <w:rPr>
                <w:rFonts w:ascii="Times New Roman" w:eastAsia="Times New Roman" w:hAnsi="Times New Roman" w:cs="Times New Roman"/>
                <w:b/>
                <w:sz w:val="24"/>
                <w:szCs w:val="24"/>
              </w:rPr>
              <w:t>Федеральную налоговую службу (ФНС)</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Федеральная налоговая служба (ФНС России) – это федеральный орган исполнительной власти, осуществляющий государственный экономический надзор за сбором налогов в Российской Федерации. </w:t>
            </w:r>
            <w:r>
              <w:rPr>
                <w:rFonts w:ascii="Times New Roman" w:eastAsia="Times New Roman" w:hAnsi="Times New Roman" w:cs="Times New Roman"/>
                <w:sz w:val="24"/>
                <w:szCs w:val="24"/>
              </w:rPr>
              <w:br/>
              <w:t xml:space="preserve">Налоги – это обязательные платежи, взимаемые государством с физических и юридических лиц. Именно за счёт налогов финансируется </w:t>
            </w:r>
            <w:proofErr w:type="spellStart"/>
            <w:r>
              <w:rPr>
                <w:rFonts w:ascii="Times New Roman" w:eastAsia="Times New Roman" w:hAnsi="Times New Roman" w:cs="Times New Roman"/>
                <w:sz w:val="24"/>
                <w:szCs w:val="24"/>
              </w:rPr>
              <w:t>бо́льшая</w:t>
            </w:r>
            <w:proofErr w:type="spellEnd"/>
            <w:r>
              <w:rPr>
                <w:rFonts w:ascii="Times New Roman" w:eastAsia="Times New Roman" w:hAnsi="Times New Roman" w:cs="Times New Roman"/>
                <w:sz w:val="24"/>
                <w:szCs w:val="24"/>
              </w:rPr>
              <w:t xml:space="preserve"> часть благ, предоставляемых государством: услуги здравоохранения, наука, культура, искусство, деятельность федеральных, региональных и местных органов власти, Вооружённые силы России. </w:t>
            </w:r>
            <w:r>
              <w:rPr>
                <w:rFonts w:ascii="Times New Roman" w:eastAsia="Times New Roman" w:hAnsi="Times New Roman" w:cs="Times New Roman"/>
                <w:sz w:val="24"/>
                <w:szCs w:val="24"/>
              </w:rPr>
              <w:br/>
              <w:t xml:space="preserve">Одним из основных налогов в России, уплачиваемых физическими лицами, является налог на доходы физических лиц (НДФЛ). </w:t>
            </w:r>
            <w:r>
              <w:rPr>
                <w:rFonts w:ascii="Times New Roman" w:eastAsia="Times New Roman" w:hAnsi="Times New Roman" w:cs="Times New Roman"/>
                <w:sz w:val="24"/>
                <w:szCs w:val="24"/>
              </w:rPr>
              <w:br/>
              <w:t xml:space="preserve">НДФЛ уплачивается с большинства доходов физических лиц, полученных как в денежной, так и в натуральной форме. Это, например, заработная плата и премии, доходы от продажи или сдачи имущества, выигрыши в лотерею, иные доходы. Основная ставка НДФЛ в России составляет 13%. </w:t>
            </w:r>
            <w:r>
              <w:rPr>
                <w:rFonts w:ascii="Times New Roman" w:eastAsia="Times New Roman" w:hAnsi="Times New Roman" w:cs="Times New Roman"/>
                <w:sz w:val="24"/>
                <w:szCs w:val="24"/>
              </w:rPr>
              <w:br/>
              <w:t xml:space="preserve">Для отдельных видов доходов установлены другие ставки. Например, если человек получил приз в рекламной акции, не связанной с покупкой билетов или иной возможностью потерять деньги, то налог на такой доход составит 35%. Обратите внимание, что ставка НДФЛ на выигрыш в лотерею зависит от того, к какому типу относится лотерея. Если эта лотерея </w:t>
            </w:r>
            <w:r>
              <w:rPr>
                <w:rFonts w:ascii="Times New Roman" w:eastAsia="Times New Roman" w:hAnsi="Times New Roman" w:cs="Times New Roman"/>
                <w:sz w:val="28"/>
                <w:szCs w:val="28"/>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рекламная акция какого-то магазина, для участия в которой не требуется покупать отдельный билет, </w:t>
            </w:r>
            <w:proofErr w:type="gramStart"/>
            <w:r>
              <w:rPr>
                <w:rFonts w:ascii="Times New Roman" w:eastAsia="Times New Roman" w:hAnsi="Times New Roman" w:cs="Times New Roman"/>
                <w:sz w:val="24"/>
                <w:szCs w:val="24"/>
              </w:rPr>
              <w:t>то  ставка</w:t>
            </w:r>
            <w:proofErr w:type="gramEnd"/>
            <w:r>
              <w:rPr>
                <w:rFonts w:ascii="Times New Roman" w:eastAsia="Times New Roman" w:hAnsi="Times New Roman" w:cs="Times New Roman"/>
                <w:sz w:val="24"/>
                <w:szCs w:val="24"/>
              </w:rPr>
              <w:t xml:space="preserve"> 35%. Если эта лотерея требует покупки специального билета (то есть она связана с финансовым риском потратить деньги на билет и ничего не получить взамен), то ставка 13%. </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Для того чтобы разобраться с этим обращением Жени Иванова, вы должны изучить информацию, отражённую на инфографике. </w:t>
            </w:r>
            <w:r>
              <w:rPr>
                <w:rFonts w:ascii="Times New Roman" w:eastAsia="Times New Roman" w:hAnsi="Times New Roman" w:cs="Times New Roman"/>
                <w:sz w:val="24"/>
                <w:szCs w:val="24"/>
              </w:rPr>
              <w:br/>
              <w:t xml:space="preserve">Больше информации о налогах и работе ФНС можно найти на сайте </w:t>
            </w:r>
            <w:r>
              <w:rPr>
                <w:rFonts w:ascii="Times New Roman" w:eastAsia="Times New Roman" w:hAnsi="Times New Roman" w:cs="Times New Roman"/>
                <w:color w:val="0000FF"/>
                <w:sz w:val="24"/>
                <w:szCs w:val="24"/>
                <w:u w:val="single"/>
              </w:rPr>
              <w:t>www.nalog.ru</w:t>
            </w:r>
            <w:r>
              <w:rPr>
                <w:rFonts w:ascii="Times New Roman" w:eastAsia="Times New Roman" w:hAnsi="Times New Roman" w:cs="Times New Roman"/>
                <w:sz w:val="24"/>
                <w:szCs w:val="24"/>
              </w:rPr>
              <w:t xml:space="preserve">. </w:t>
            </w:r>
          </w:p>
        </w:tc>
        <w:tc>
          <w:tcPr>
            <w:tcW w:w="2400" w:type="dxa"/>
            <w:tcBorders>
              <w:top w:val="single" w:sz="8" w:space="0" w:color="000000"/>
              <w:left w:val="single" w:sz="8" w:space="0" w:color="000000"/>
              <w:bottom w:val="single" w:sz="8" w:space="0" w:color="000000"/>
              <w:right w:val="single" w:sz="8" w:space="0" w:color="000000"/>
            </w:tcBorders>
          </w:tcPr>
          <w:p w14:paraId="1DB0A011" w14:textId="77777777" w:rsidR="00846DE5" w:rsidRDefault="00833ECA">
            <w:pPr>
              <w:spacing w:after="0" w:line="240" w:lineRule="auto"/>
              <w:jc w:val="center"/>
              <w:rPr>
                <w:rFonts w:ascii="Times New Roman" w:eastAsia="Times New Roman" w:hAnsi="Times New Roman" w:cs="Times New Roman"/>
                <w:sz w:val="24"/>
                <w:szCs w:val="24"/>
              </w:rPr>
            </w:pPr>
            <w:hyperlink r:id="rId10">
              <w:r w:rsidR="001F216E">
                <w:rPr>
                  <w:rFonts w:ascii="Times New Roman" w:eastAsia="Times New Roman" w:hAnsi="Times New Roman" w:cs="Times New Roman"/>
                  <w:color w:val="1155CC"/>
                  <w:sz w:val="24"/>
                  <w:szCs w:val="24"/>
                  <w:u w:val="single"/>
                </w:rPr>
                <w:t>Приложение №5.4</w:t>
              </w:r>
            </w:hyperlink>
          </w:p>
        </w:tc>
      </w:tr>
      <w:tr w:rsidR="00846DE5" w14:paraId="04826B11" w14:textId="77777777">
        <w:trPr>
          <w:trHeight w:val="975"/>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7B0875"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rPr>
              <w:t>Фонд социального страхования Российской Федерации (ФСС)</w:t>
            </w:r>
            <w:r>
              <w:rPr>
                <w:rFonts w:ascii="Times New Roman" w:eastAsia="Times New Roman" w:hAnsi="Times New Roman" w:cs="Times New Roman"/>
                <w:color w:val="333333"/>
                <w:sz w:val="24"/>
                <w:szCs w:val="24"/>
              </w:rPr>
              <w:t> </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005608"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Добрый день! Вы пришли в </w:t>
            </w:r>
            <w:r>
              <w:rPr>
                <w:rFonts w:ascii="Times New Roman" w:eastAsia="Times New Roman" w:hAnsi="Times New Roman" w:cs="Times New Roman"/>
                <w:b/>
                <w:sz w:val="24"/>
                <w:szCs w:val="24"/>
              </w:rPr>
              <w:t>Фонд социального страхования Российской Федерации (ФСС)</w:t>
            </w:r>
            <w:r>
              <w:rPr>
                <w:rFonts w:ascii="Times New Roman" w:eastAsia="Times New Roman" w:hAnsi="Times New Roman" w:cs="Times New Roman"/>
                <w:sz w:val="24"/>
                <w:szCs w:val="24"/>
              </w:rPr>
              <w:t xml:space="preserve"> – один из государственных внебюджетных фондов, созданных для обеспечения обязательного социального страхования граждан России. </w:t>
            </w:r>
            <w:r>
              <w:rPr>
                <w:rFonts w:ascii="Times New Roman" w:eastAsia="Times New Roman" w:hAnsi="Times New Roman" w:cs="Times New Roman"/>
                <w:sz w:val="24"/>
                <w:szCs w:val="24"/>
              </w:rPr>
              <w:br/>
              <w:t xml:space="preserve">В Фонд социального страхования обычно обращаются при уточнении информации по компенсации пособий по временной нетрудоспособности (оплата больничного листа), по выплатам при несчастных случаях на производстве и профессиональных заболеваниях, по обеспечению льготных категорий граждан путёвками на санаторно-курортное лечение и инвалидов техническими средствами реабилитации и протезами, пособиями, связанными с материнством. Все свои компенсации и выплаты Фонд осуществляет из особых страховых взносов, которые работодатели уплачивают за каждого своего работника по аналогии с теми страховыми взносами, из которых формируется будущая пенсия. Очень важно, </w:t>
            </w:r>
            <w:proofErr w:type="gramStart"/>
            <w:r>
              <w:rPr>
                <w:rFonts w:ascii="Times New Roman" w:eastAsia="Times New Roman" w:hAnsi="Times New Roman" w:cs="Times New Roman"/>
                <w:sz w:val="24"/>
                <w:szCs w:val="24"/>
              </w:rPr>
              <w:t>что</w:t>
            </w:r>
            <w:proofErr w:type="gramEnd"/>
            <w:r>
              <w:rPr>
                <w:rFonts w:ascii="Times New Roman" w:eastAsia="Times New Roman" w:hAnsi="Times New Roman" w:cs="Times New Roman"/>
                <w:sz w:val="24"/>
                <w:szCs w:val="24"/>
              </w:rPr>
              <w:t xml:space="preserve"> как и в случае с пенсиями, все компенсации социального страхования рассчитываются исходя из официального заработка работников. </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Для того чтобы рассчитать размер компенсации листка временной нетрудоспособности (больничного), нужно: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1. Определить сумму выплаты за один день временной нетрудоспособности (величину компенсации 1 рабочего дня) при условии 100% оплаты больничного листа. Для этого необходимо рассчитать среднюю заработную плату за 2 последних календарных года по формуле, отражённой на инфографике. </w:t>
            </w:r>
            <w:r>
              <w:rPr>
                <w:rFonts w:ascii="Times New Roman" w:eastAsia="Times New Roman" w:hAnsi="Times New Roman" w:cs="Times New Roman"/>
                <w:sz w:val="24"/>
                <w:szCs w:val="24"/>
              </w:rPr>
              <w:br/>
              <w:t xml:space="preserve">Обратите внимание, если нет возможности рассчитать заработную плату за 2 последних календарных года (например, вы начали работать только 1 год назад), то для расчёта за весь период применяется установленный минимальный размер оплаты труда (МРОТ). </w:t>
            </w:r>
            <w:r>
              <w:rPr>
                <w:rFonts w:ascii="Times New Roman" w:eastAsia="Times New Roman" w:hAnsi="Times New Roman" w:cs="Times New Roman"/>
                <w:sz w:val="24"/>
                <w:szCs w:val="24"/>
              </w:rPr>
              <w:br/>
              <w:t xml:space="preserve">2. Сравнить полученную сумму с предельным размером среднего ДНЕВНОГО заработка для </w:t>
            </w:r>
            <w:r>
              <w:rPr>
                <w:rFonts w:ascii="Times New Roman" w:eastAsia="Times New Roman" w:hAnsi="Times New Roman" w:cs="Times New Roman"/>
                <w:sz w:val="24"/>
                <w:szCs w:val="24"/>
              </w:rPr>
              <w:lastRenderedPageBreak/>
              <w:t xml:space="preserve">оплаты пособия по временной нетрудоспособности, который устанавливается ежегодно государством. Для дальнейших расчётов берётся сумма, не превышающая предельный размер среднего заработка за день. </w:t>
            </w:r>
            <w:r>
              <w:rPr>
                <w:rFonts w:ascii="Times New Roman" w:eastAsia="Times New Roman" w:hAnsi="Times New Roman" w:cs="Times New Roman"/>
                <w:sz w:val="24"/>
                <w:szCs w:val="24"/>
              </w:rPr>
              <w:br/>
              <w:t xml:space="preserve">3. Учесть трудовой стаж работника: чем он выше, тем больше будет размер дневной компенсации. </w:t>
            </w:r>
            <w:r>
              <w:rPr>
                <w:rFonts w:ascii="Times New Roman" w:eastAsia="Times New Roman" w:hAnsi="Times New Roman" w:cs="Times New Roman"/>
                <w:sz w:val="24"/>
                <w:szCs w:val="24"/>
              </w:rPr>
              <w:br/>
              <w:t xml:space="preserve">4. Полученная сумма будет выплачена за каждый день временной нетрудоспособности. </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Для того чтобы разобраться с этим обращением Никиты </w:t>
            </w:r>
            <w:proofErr w:type="spellStart"/>
            <w:r>
              <w:rPr>
                <w:rFonts w:ascii="Times New Roman" w:eastAsia="Times New Roman" w:hAnsi="Times New Roman" w:cs="Times New Roman"/>
                <w:b/>
                <w:sz w:val="24"/>
                <w:szCs w:val="24"/>
              </w:rPr>
              <w:t>Семёнова</w:t>
            </w:r>
            <w:proofErr w:type="spellEnd"/>
            <w:r>
              <w:rPr>
                <w:rFonts w:ascii="Times New Roman" w:eastAsia="Times New Roman" w:hAnsi="Times New Roman" w:cs="Times New Roman"/>
                <w:b/>
                <w:sz w:val="24"/>
                <w:szCs w:val="24"/>
              </w:rPr>
              <w:t xml:space="preserve">, вы должны изучить информацию, отражённую на инфографике справа. </w:t>
            </w:r>
            <w:r>
              <w:rPr>
                <w:rFonts w:ascii="Times New Roman" w:eastAsia="Times New Roman" w:hAnsi="Times New Roman" w:cs="Times New Roman"/>
                <w:sz w:val="24"/>
                <w:szCs w:val="24"/>
              </w:rPr>
              <w:br/>
              <w:t xml:space="preserve">Больше полезной информация об оплате пособий и работе ФСС можно найти на сайте </w:t>
            </w:r>
            <w:r>
              <w:rPr>
                <w:rFonts w:ascii="Times New Roman" w:eastAsia="Times New Roman" w:hAnsi="Times New Roman" w:cs="Times New Roman"/>
                <w:color w:val="0000FF"/>
                <w:sz w:val="24"/>
                <w:szCs w:val="24"/>
                <w:u w:val="single"/>
              </w:rPr>
              <w:t>www.fss.ru</w:t>
            </w:r>
            <w:r>
              <w:rPr>
                <w:rFonts w:ascii="Times New Roman" w:eastAsia="Times New Roman" w:hAnsi="Times New Roman" w:cs="Times New Roman"/>
                <w:sz w:val="24"/>
                <w:szCs w:val="24"/>
              </w:rPr>
              <w:t xml:space="preserve">. </w:t>
            </w:r>
          </w:p>
        </w:tc>
        <w:tc>
          <w:tcPr>
            <w:tcW w:w="2400" w:type="dxa"/>
            <w:tcBorders>
              <w:top w:val="single" w:sz="8" w:space="0" w:color="000000"/>
              <w:left w:val="single" w:sz="8" w:space="0" w:color="000000"/>
              <w:bottom w:val="single" w:sz="8" w:space="0" w:color="000000"/>
              <w:right w:val="single" w:sz="8" w:space="0" w:color="000000"/>
            </w:tcBorders>
          </w:tcPr>
          <w:p w14:paraId="40F14F77" w14:textId="77777777" w:rsidR="00846DE5" w:rsidRDefault="00833ECA">
            <w:pPr>
              <w:spacing w:after="0" w:line="240" w:lineRule="auto"/>
              <w:jc w:val="center"/>
              <w:rPr>
                <w:rFonts w:ascii="Times New Roman" w:eastAsia="Times New Roman" w:hAnsi="Times New Roman" w:cs="Times New Roman"/>
                <w:sz w:val="24"/>
                <w:szCs w:val="24"/>
              </w:rPr>
            </w:pPr>
            <w:hyperlink r:id="rId11">
              <w:r w:rsidR="001F216E">
                <w:rPr>
                  <w:rFonts w:ascii="Times New Roman" w:eastAsia="Times New Roman" w:hAnsi="Times New Roman" w:cs="Times New Roman"/>
                  <w:color w:val="1155CC"/>
                  <w:sz w:val="24"/>
                  <w:szCs w:val="24"/>
                  <w:u w:val="single"/>
                </w:rPr>
                <w:t>Приложение №5.5</w:t>
              </w:r>
            </w:hyperlink>
          </w:p>
        </w:tc>
      </w:tr>
      <w:tr w:rsidR="00846DE5" w14:paraId="5AE091AC" w14:textId="77777777">
        <w:trPr>
          <w:trHeight w:val="1215"/>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520EB2"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rPr>
              <w:t>Министерство финансов Российской Федерации (Минфин России)  </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A79E3"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Добрый день! Вы пришли в </w:t>
            </w:r>
            <w:r>
              <w:rPr>
                <w:rFonts w:ascii="Times New Roman" w:eastAsia="Times New Roman" w:hAnsi="Times New Roman" w:cs="Times New Roman"/>
                <w:b/>
                <w:sz w:val="24"/>
                <w:szCs w:val="24"/>
              </w:rPr>
              <w:t>Министерство финансов Российской Федерации (Минфин России)</w:t>
            </w:r>
            <w:r>
              <w:rPr>
                <w:rFonts w:ascii="Times New Roman" w:eastAsia="Times New Roman" w:hAnsi="Times New Roman" w:cs="Times New Roman"/>
                <w:sz w:val="24"/>
                <w:szCs w:val="24"/>
              </w:rPr>
              <w:t xml:space="preserve"> – государственный орган исполнительной власти, обеспечивающий проведение единой финансовой политики, а также осуществляющий общее руководство и контроль в области организации финансов Российской Федерации.</w:t>
            </w:r>
            <w:r>
              <w:rPr>
                <w:rFonts w:ascii="Times New Roman" w:eastAsia="Times New Roman" w:hAnsi="Times New Roman" w:cs="Times New Roman"/>
                <w:sz w:val="24"/>
                <w:szCs w:val="24"/>
              </w:rPr>
              <w:br/>
              <w:t>Деятельность Минфина России заключается в регулировании финансового рынка и исполнении бюджета Российской Федерации.</w:t>
            </w:r>
            <w:r>
              <w:rPr>
                <w:rFonts w:ascii="Times New Roman" w:eastAsia="Times New Roman" w:hAnsi="Times New Roman" w:cs="Times New Roman"/>
                <w:sz w:val="24"/>
                <w:szCs w:val="24"/>
              </w:rPr>
              <w:br/>
              <w:t>Главный принцип ведения бюджета в том, чтобы жить по средствам. Проблемы начинаются тогда, когда потребности и желания начинают превышать возможности, и бюджет становится дефицитным на протяжении долгого времени.</w:t>
            </w:r>
            <w:r>
              <w:rPr>
                <w:rFonts w:ascii="Times New Roman" w:eastAsia="Times New Roman" w:hAnsi="Times New Roman" w:cs="Times New Roman"/>
                <w:sz w:val="24"/>
                <w:szCs w:val="24"/>
              </w:rPr>
              <w:br/>
              <w:t>Ведение бюджета – это не только запись доходов и расходов, но ещё и их анализ. Так становится понятно, на что тратится слишком много денег, какие расходы можно сократить, чтобы достичь финансовой цели.</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Для того чтобы разобраться с обращением Никиты, вы должны изучить информацию, отражённую на инфографике.</w:t>
            </w:r>
            <w:r>
              <w:rPr>
                <w:rFonts w:ascii="Times New Roman" w:eastAsia="Times New Roman" w:hAnsi="Times New Roman" w:cs="Times New Roman"/>
                <w:sz w:val="24"/>
                <w:szCs w:val="24"/>
              </w:rPr>
              <w:br/>
              <w:t xml:space="preserve">Более подробно узнать о всех функциях Минфина России можно на сайте </w:t>
            </w:r>
            <w:r>
              <w:rPr>
                <w:rFonts w:ascii="Times New Roman" w:eastAsia="Times New Roman" w:hAnsi="Times New Roman" w:cs="Times New Roman"/>
                <w:color w:val="0000FF"/>
                <w:sz w:val="24"/>
                <w:szCs w:val="24"/>
                <w:u w:val="single"/>
              </w:rPr>
              <w:t>www.</w:t>
            </w:r>
            <w:hyperlink r:id="rId12">
              <w:r>
                <w:rPr>
                  <w:rFonts w:ascii="Times New Roman" w:eastAsia="Times New Roman" w:hAnsi="Times New Roman" w:cs="Times New Roman"/>
                  <w:color w:val="0000FF"/>
                  <w:sz w:val="24"/>
                  <w:szCs w:val="24"/>
                  <w:u w:val="single"/>
                </w:rPr>
                <w:t>minfin.ru</w:t>
              </w:r>
            </w:hyperlink>
            <w:r>
              <w:rPr>
                <w:rFonts w:ascii="Times New Roman" w:eastAsia="Times New Roman" w:hAnsi="Times New Roman" w:cs="Times New Roman"/>
                <w:sz w:val="24"/>
                <w:szCs w:val="24"/>
              </w:rPr>
              <w:t>.</w:t>
            </w:r>
          </w:p>
        </w:tc>
        <w:tc>
          <w:tcPr>
            <w:tcW w:w="2400" w:type="dxa"/>
            <w:tcBorders>
              <w:top w:val="single" w:sz="8" w:space="0" w:color="000000"/>
              <w:left w:val="single" w:sz="8" w:space="0" w:color="000000"/>
              <w:bottom w:val="single" w:sz="8" w:space="0" w:color="000000"/>
              <w:right w:val="single" w:sz="8" w:space="0" w:color="000000"/>
            </w:tcBorders>
          </w:tcPr>
          <w:p w14:paraId="01F2CE4A" w14:textId="77777777" w:rsidR="00846DE5" w:rsidRDefault="00833ECA">
            <w:pPr>
              <w:spacing w:after="0" w:line="240" w:lineRule="auto"/>
              <w:jc w:val="center"/>
              <w:rPr>
                <w:rFonts w:ascii="Times New Roman" w:eastAsia="Times New Roman" w:hAnsi="Times New Roman" w:cs="Times New Roman"/>
                <w:sz w:val="24"/>
                <w:szCs w:val="24"/>
              </w:rPr>
            </w:pPr>
            <w:hyperlink r:id="rId13">
              <w:r w:rsidR="001F216E">
                <w:rPr>
                  <w:rFonts w:ascii="Times New Roman" w:eastAsia="Times New Roman" w:hAnsi="Times New Roman" w:cs="Times New Roman"/>
                  <w:color w:val="1155CC"/>
                  <w:sz w:val="24"/>
                  <w:szCs w:val="24"/>
                  <w:u w:val="single"/>
                </w:rPr>
                <w:t>Приложение №5.6</w:t>
              </w:r>
            </w:hyperlink>
          </w:p>
        </w:tc>
      </w:tr>
      <w:tr w:rsidR="00846DE5" w14:paraId="370855EB" w14:textId="77777777">
        <w:trPr>
          <w:trHeight w:val="1050"/>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415471"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rPr>
              <w:t xml:space="preserve">Федеральная служба по надзору в сфере защиты прав потребителей </w:t>
            </w:r>
            <w:r>
              <w:rPr>
                <w:rFonts w:ascii="Times New Roman" w:eastAsia="Times New Roman" w:hAnsi="Times New Roman" w:cs="Times New Roman"/>
                <w:color w:val="111111"/>
                <w:sz w:val="24"/>
                <w:szCs w:val="24"/>
              </w:rPr>
              <w:lastRenderedPageBreak/>
              <w:t xml:space="preserve">и благополучия человека (Роспотребнадзор) </w:t>
            </w:r>
            <w:r>
              <w:rPr>
                <w:rFonts w:ascii="Times New Roman" w:eastAsia="Times New Roman" w:hAnsi="Times New Roman" w:cs="Times New Roman"/>
                <w:b/>
                <w:color w:val="111111"/>
                <w:sz w:val="24"/>
                <w:szCs w:val="24"/>
              </w:rPr>
              <w:t>Задание №2</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51658B"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Добрый день! Вы снова обратились в </w:t>
            </w:r>
            <w:r>
              <w:rPr>
                <w:rFonts w:ascii="Times New Roman" w:eastAsia="Times New Roman" w:hAnsi="Times New Roman" w:cs="Times New Roman"/>
                <w:b/>
                <w:sz w:val="24"/>
                <w:szCs w:val="24"/>
              </w:rPr>
              <w:t>Федеральную службу по надзору в сфере защиты прав потребителей и благополучия человека (Роспотребнадзор)</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Как вы помните, служба является уполномоченным федеральным органом исполнительной власти, осуществляющим функции по контролю и надзору в сфере обеспечения санитарно-</w:t>
            </w:r>
            <w:r>
              <w:rPr>
                <w:rFonts w:ascii="Times New Roman" w:eastAsia="Times New Roman" w:hAnsi="Times New Roman" w:cs="Times New Roman"/>
                <w:sz w:val="24"/>
                <w:szCs w:val="24"/>
              </w:rPr>
              <w:lastRenderedPageBreak/>
              <w:t xml:space="preserve">эпидемиологического благополучия населения Российской Федерации, защиты прав потребителей. </w:t>
            </w:r>
            <w:r>
              <w:rPr>
                <w:rFonts w:ascii="Times New Roman" w:eastAsia="Times New Roman" w:hAnsi="Times New Roman" w:cs="Times New Roman"/>
                <w:sz w:val="24"/>
                <w:szCs w:val="24"/>
              </w:rPr>
              <w:br/>
              <w:t>В рамках обращения Жени мы будем говорить о том, как защитить права потребителей при «навязывании» ненужных товаров, услуг или работ, а также о том, какие товары надлежащего качества можно обменять на аналогичные или вернуть продавцу.</w:t>
            </w:r>
            <w:r>
              <w:rPr>
                <w:rFonts w:ascii="Times New Roman" w:eastAsia="Times New Roman" w:hAnsi="Times New Roman" w:cs="Times New Roman"/>
                <w:sz w:val="24"/>
                <w:szCs w:val="24"/>
              </w:rPr>
              <w:br/>
              <w:t>В первую очередь, стоит разобраться, что такое полис ОСАГО.</w:t>
            </w:r>
            <w:r>
              <w:rPr>
                <w:rFonts w:ascii="Times New Roman" w:eastAsia="Times New Roman" w:hAnsi="Times New Roman" w:cs="Times New Roman"/>
                <w:sz w:val="24"/>
                <w:szCs w:val="24"/>
              </w:rPr>
              <w:br/>
              <w:t xml:space="preserve">ОСАГО – это обязательное страхование гражданской ответственности владельцев всех транспортных средств по закону. Только этот вид страховки необходимо приобрести для того, чтобы ездить на автомобиле. Требование страховой компании приобрести ещё одну страховку нарушает права Жени как потребителя. </w:t>
            </w:r>
            <w:r>
              <w:rPr>
                <w:rFonts w:ascii="Times New Roman" w:eastAsia="Times New Roman" w:hAnsi="Times New Roman" w:cs="Times New Roman"/>
                <w:sz w:val="24"/>
                <w:szCs w:val="24"/>
              </w:rPr>
              <w:br/>
              <w:t xml:space="preserve">Знать потребительское законодательство важно не только для того, чтобы отстаивать свои права при их нарушении, </w:t>
            </w:r>
            <w:proofErr w:type="gramStart"/>
            <w:r>
              <w:rPr>
                <w:rFonts w:ascii="Times New Roman" w:eastAsia="Times New Roman" w:hAnsi="Times New Roman" w:cs="Times New Roman"/>
                <w:sz w:val="24"/>
                <w:szCs w:val="24"/>
              </w:rPr>
              <w:t>но</w:t>
            </w:r>
            <w:proofErr w:type="gramEnd"/>
            <w:r>
              <w:rPr>
                <w:rFonts w:ascii="Times New Roman" w:eastAsia="Times New Roman" w:hAnsi="Times New Roman" w:cs="Times New Roman"/>
                <w:sz w:val="24"/>
                <w:szCs w:val="24"/>
              </w:rPr>
              <w:t xml:space="preserve"> и чтобы понимать, что ваши возможности как потребителя не безграничны. Например, есть перечень непродовольственных товаров надлежащего качества, которые нельзя обменять или вернуть продавцу в течение 14 дней, как это возможно со многими другими товарами. </w:t>
            </w:r>
            <w:r>
              <w:rPr>
                <w:rFonts w:ascii="Times New Roman" w:eastAsia="Times New Roman" w:hAnsi="Times New Roman" w:cs="Times New Roman"/>
                <w:sz w:val="24"/>
                <w:szCs w:val="24"/>
              </w:rPr>
              <w:br/>
            </w:r>
            <w:r>
              <w:rPr>
                <w:rFonts w:ascii="Times New Roman" w:eastAsia="Times New Roman" w:hAnsi="Times New Roman" w:cs="Times New Roman"/>
                <w:i/>
                <w:sz w:val="24"/>
                <w:szCs w:val="24"/>
              </w:rPr>
              <w:t>Прочитайте 4 статьи Закона «О защите прав потребителей» и найдите ответ на дополнительное задание (4 картинки).</w:t>
            </w:r>
            <w:r>
              <w:rPr>
                <w:rFonts w:ascii="Times New Roman" w:eastAsia="Times New Roman" w:hAnsi="Times New Roman" w:cs="Times New Roman"/>
                <w:b/>
                <w:sz w:val="24"/>
                <w:szCs w:val="24"/>
              </w:rPr>
              <w:br/>
              <w:t xml:space="preserve">Для </w:t>
            </w:r>
            <w:proofErr w:type="gramStart"/>
            <w:r>
              <w:rPr>
                <w:rFonts w:ascii="Times New Roman" w:eastAsia="Times New Roman" w:hAnsi="Times New Roman" w:cs="Times New Roman"/>
                <w:b/>
                <w:sz w:val="24"/>
                <w:szCs w:val="24"/>
              </w:rPr>
              <w:t>того</w:t>
            </w:r>
            <w:proofErr w:type="gramEnd"/>
            <w:r>
              <w:rPr>
                <w:rFonts w:ascii="Times New Roman" w:eastAsia="Times New Roman" w:hAnsi="Times New Roman" w:cs="Times New Roman"/>
                <w:b/>
                <w:sz w:val="24"/>
                <w:szCs w:val="24"/>
              </w:rPr>
              <w:t xml:space="preserve"> чтобы разобраться с обращением Жени Иванова, вы должны изучить информацию, отражённую на инфографике.</w:t>
            </w:r>
            <w:r>
              <w:rPr>
                <w:rFonts w:ascii="Times New Roman" w:eastAsia="Times New Roman" w:hAnsi="Times New Roman" w:cs="Times New Roman"/>
                <w:sz w:val="24"/>
                <w:szCs w:val="24"/>
              </w:rPr>
              <w:br/>
              <w:t xml:space="preserve">Больше информации о потребительской грамотности в финансовой сфере </w:t>
            </w:r>
            <w:proofErr w:type="spellStart"/>
            <w:r>
              <w:rPr>
                <w:rFonts w:ascii="Times New Roman" w:eastAsia="Times New Roman" w:hAnsi="Times New Roman" w:cs="Times New Roman"/>
                <w:color w:val="0000FF"/>
                <w:sz w:val="24"/>
                <w:szCs w:val="24"/>
                <w:u w:val="single"/>
              </w:rPr>
              <w:t>хочумогузнаю.рф</w:t>
            </w:r>
            <w:proofErr w:type="spellEnd"/>
            <w:r>
              <w:rPr>
                <w:rFonts w:ascii="Times New Roman" w:eastAsia="Times New Roman" w:hAnsi="Times New Roman" w:cs="Times New Roman"/>
                <w:sz w:val="24"/>
                <w:szCs w:val="24"/>
              </w:rPr>
              <w:t>.</w:t>
            </w:r>
          </w:p>
        </w:tc>
        <w:tc>
          <w:tcPr>
            <w:tcW w:w="2400" w:type="dxa"/>
            <w:tcBorders>
              <w:top w:val="single" w:sz="8" w:space="0" w:color="000000"/>
              <w:left w:val="single" w:sz="8" w:space="0" w:color="000000"/>
              <w:bottom w:val="single" w:sz="8" w:space="0" w:color="000000"/>
              <w:right w:val="single" w:sz="8" w:space="0" w:color="000000"/>
            </w:tcBorders>
          </w:tcPr>
          <w:p w14:paraId="12B14DF4" w14:textId="77777777" w:rsidR="00846DE5" w:rsidRDefault="00833ECA">
            <w:pPr>
              <w:spacing w:after="0" w:line="240" w:lineRule="auto"/>
              <w:jc w:val="center"/>
              <w:rPr>
                <w:rFonts w:ascii="Times New Roman" w:eastAsia="Times New Roman" w:hAnsi="Times New Roman" w:cs="Times New Roman"/>
                <w:sz w:val="24"/>
                <w:szCs w:val="24"/>
              </w:rPr>
            </w:pPr>
            <w:hyperlink r:id="rId14">
              <w:r w:rsidR="001F216E">
                <w:rPr>
                  <w:rFonts w:ascii="Times New Roman" w:eastAsia="Times New Roman" w:hAnsi="Times New Roman" w:cs="Times New Roman"/>
                  <w:color w:val="1155CC"/>
                  <w:sz w:val="24"/>
                  <w:szCs w:val="24"/>
                  <w:u w:val="single"/>
                </w:rPr>
                <w:t>Приложение №5.7</w:t>
              </w:r>
            </w:hyperlink>
          </w:p>
        </w:tc>
      </w:tr>
      <w:tr w:rsidR="00846DE5" w14:paraId="735BBD53" w14:textId="77777777">
        <w:trPr>
          <w:trHeight w:val="600"/>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D4EEC3"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rPr>
              <w:t>Агентство по страхованию вкладов</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D8993C" w14:textId="77777777" w:rsidR="00846DE5" w:rsidRDefault="001F216E">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Добрый день! Вы обратились в </w:t>
            </w:r>
            <w:r>
              <w:rPr>
                <w:rFonts w:ascii="Times New Roman" w:eastAsia="Times New Roman" w:hAnsi="Times New Roman" w:cs="Times New Roman"/>
                <w:b/>
                <w:sz w:val="24"/>
                <w:szCs w:val="24"/>
              </w:rPr>
              <w:t>Агентство по страхованию вкладов (АСВ)</w:t>
            </w:r>
            <w:r>
              <w:rPr>
                <w:rFonts w:ascii="Times New Roman" w:eastAsia="Times New Roman" w:hAnsi="Times New Roman" w:cs="Times New Roman"/>
                <w:sz w:val="24"/>
                <w:szCs w:val="24"/>
              </w:rPr>
              <w:t xml:space="preserve">: в российскую государственную корпорацию, созданную для обеспечения работы системы страхования вкладов. </w:t>
            </w:r>
            <w:r>
              <w:rPr>
                <w:rFonts w:ascii="Times New Roman" w:eastAsia="Times New Roman" w:hAnsi="Times New Roman" w:cs="Times New Roman"/>
                <w:sz w:val="24"/>
                <w:szCs w:val="24"/>
              </w:rPr>
              <w:br/>
              <w:t xml:space="preserve">Участие в системе страхования вкладов обязательно для всех банков, имеющих право на работу с вкладами граждан. </w:t>
            </w:r>
            <w:r>
              <w:rPr>
                <w:rFonts w:ascii="Times New Roman" w:eastAsia="Times New Roman" w:hAnsi="Times New Roman" w:cs="Times New Roman"/>
                <w:sz w:val="24"/>
                <w:szCs w:val="24"/>
              </w:rPr>
              <w:br/>
              <w:t xml:space="preserve">Страхованию подлежат все денежные средства во вкладах и на счетах физических лиц и предпринимателей (включая средства на дебетовых банковских картах), за исключением: </w:t>
            </w:r>
            <w:r>
              <w:rPr>
                <w:rFonts w:ascii="Times New Roman" w:eastAsia="Times New Roman" w:hAnsi="Times New Roman" w:cs="Times New Roman"/>
                <w:sz w:val="24"/>
                <w:szCs w:val="24"/>
              </w:rPr>
              <w:br/>
              <w:t xml:space="preserve">- средств на счетах адвокатов и нотариусов, если они открыты в связи с указанной деятельностью; </w:t>
            </w:r>
            <w:r>
              <w:rPr>
                <w:rFonts w:ascii="Times New Roman" w:eastAsia="Times New Roman" w:hAnsi="Times New Roman" w:cs="Times New Roman"/>
                <w:sz w:val="24"/>
                <w:szCs w:val="24"/>
              </w:rPr>
              <w:br/>
              <w:t xml:space="preserve">- вкладов на предъявителя;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xml:space="preserve">- средств, переданных банкам в доверительное управление; </w:t>
            </w:r>
            <w:r>
              <w:rPr>
                <w:rFonts w:ascii="Times New Roman" w:eastAsia="Times New Roman" w:hAnsi="Times New Roman" w:cs="Times New Roman"/>
                <w:sz w:val="24"/>
                <w:szCs w:val="24"/>
              </w:rPr>
              <w:br/>
              <w:t xml:space="preserve">- вкладов в зарубежных филиалах российских банков; </w:t>
            </w:r>
            <w:r>
              <w:rPr>
                <w:rFonts w:ascii="Times New Roman" w:eastAsia="Times New Roman" w:hAnsi="Times New Roman" w:cs="Times New Roman"/>
                <w:sz w:val="24"/>
                <w:szCs w:val="24"/>
              </w:rPr>
              <w:br/>
              <w:t xml:space="preserve">- средств на металлических счетах. </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Для того чтобы разобраться с обращением Маши Петровой, вы должны изучить информацию, отражённую на инфографике. </w:t>
            </w:r>
            <w:r>
              <w:rPr>
                <w:rFonts w:ascii="Times New Roman" w:eastAsia="Times New Roman" w:hAnsi="Times New Roman" w:cs="Times New Roman"/>
                <w:sz w:val="24"/>
                <w:szCs w:val="24"/>
              </w:rPr>
              <w:br/>
              <w:t xml:space="preserve">Интересная и полезная информация о работе АСВ есть на сайте </w:t>
            </w:r>
            <w:r>
              <w:rPr>
                <w:rFonts w:ascii="Times New Roman" w:eastAsia="Times New Roman" w:hAnsi="Times New Roman" w:cs="Times New Roman"/>
                <w:color w:val="0000FF"/>
                <w:sz w:val="24"/>
                <w:szCs w:val="24"/>
                <w:u w:val="single"/>
              </w:rPr>
              <w:t>www.asv.org.ru</w:t>
            </w:r>
            <w:r>
              <w:rPr>
                <w:rFonts w:ascii="Times New Roman" w:eastAsia="Times New Roman" w:hAnsi="Times New Roman" w:cs="Times New Roman"/>
                <w:sz w:val="24"/>
                <w:szCs w:val="24"/>
              </w:rPr>
              <w:t xml:space="preserve">. </w:t>
            </w:r>
          </w:p>
        </w:tc>
        <w:tc>
          <w:tcPr>
            <w:tcW w:w="2400" w:type="dxa"/>
            <w:tcBorders>
              <w:top w:val="single" w:sz="8" w:space="0" w:color="000000"/>
              <w:left w:val="single" w:sz="8" w:space="0" w:color="000000"/>
              <w:bottom w:val="single" w:sz="8" w:space="0" w:color="000000"/>
              <w:right w:val="single" w:sz="8" w:space="0" w:color="000000"/>
            </w:tcBorders>
          </w:tcPr>
          <w:p w14:paraId="647B904D" w14:textId="77777777" w:rsidR="00846DE5" w:rsidRDefault="00833ECA">
            <w:pPr>
              <w:spacing w:after="0" w:line="240" w:lineRule="auto"/>
              <w:jc w:val="center"/>
              <w:rPr>
                <w:rFonts w:ascii="Times New Roman" w:eastAsia="Times New Roman" w:hAnsi="Times New Roman" w:cs="Times New Roman"/>
                <w:sz w:val="24"/>
                <w:szCs w:val="24"/>
              </w:rPr>
            </w:pPr>
            <w:hyperlink r:id="rId15">
              <w:r w:rsidR="001F216E">
                <w:rPr>
                  <w:rFonts w:ascii="Times New Roman" w:eastAsia="Times New Roman" w:hAnsi="Times New Roman" w:cs="Times New Roman"/>
                  <w:color w:val="1155CC"/>
                  <w:sz w:val="24"/>
                  <w:szCs w:val="24"/>
                  <w:u w:val="single"/>
                </w:rPr>
                <w:t>Приложение №5.8</w:t>
              </w:r>
            </w:hyperlink>
          </w:p>
        </w:tc>
      </w:tr>
      <w:tr w:rsidR="00846DE5" w14:paraId="4D9C0D43" w14:textId="77777777">
        <w:trPr>
          <w:trHeight w:val="600"/>
        </w:trPr>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7B13D0"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rPr>
              <w:t>Кто мне поможет?</w:t>
            </w:r>
          </w:p>
        </w:tc>
        <w:tc>
          <w:tcPr>
            <w:tcW w:w="9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B3D361" w14:textId="77777777" w:rsidR="00846DE5" w:rsidRDefault="001F2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Вот вы и добрались до конца квеста! Перед вами завершающее испытание: вы предстанете в роли операторов «горячей линии» по финансовой грамотности и будете отвечать на вопросы, связанные с финансовым регулированием. На каждый ответ вам даётся 2 минуты. Не медлите! </w:t>
            </w:r>
            <w:r>
              <w:rPr>
                <w:rFonts w:ascii="Times New Roman" w:eastAsia="Times New Roman" w:hAnsi="Times New Roman" w:cs="Times New Roman"/>
                <w:b/>
                <w:sz w:val="24"/>
                <w:szCs w:val="24"/>
              </w:rPr>
              <w:t>Успехов!</w:t>
            </w:r>
            <w:r>
              <w:rPr>
                <w:rFonts w:ascii="Times New Roman" w:eastAsia="Times New Roman" w:hAnsi="Times New Roman" w:cs="Times New Roman"/>
                <w:sz w:val="24"/>
                <w:szCs w:val="24"/>
              </w:rPr>
              <w:t xml:space="preserve"> </w:t>
            </w:r>
          </w:p>
        </w:tc>
        <w:tc>
          <w:tcPr>
            <w:tcW w:w="2400" w:type="dxa"/>
            <w:tcBorders>
              <w:top w:val="single" w:sz="8" w:space="0" w:color="000000"/>
              <w:left w:val="single" w:sz="8" w:space="0" w:color="000000"/>
              <w:bottom w:val="single" w:sz="8" w:space="0" w:color="000000"/>
              <w:right w:val="single" w:sz="8" w:space="0" w:color="000000"/>
            </w:tcBorders>
          </w:tcPr>
          <w:p w14:paraId="52C0E849" w14:textId="77777777" w:rsidR="00846DE5" w:rsidRDefault="00833ECA">
            <w:pPr>
              <w:spacing w:after="0" w:line="240" w:lineRule="auto"/>
              <w:jc w:val="center"/>
              <w:rPr>
                <w:rFonts w:ascii="Times New Roman" w:eastAsia="Times New Roman" w:hAnsi="Times New Roman" w:cs="Times New Roman"/>
                <w:sz w:val="24"/>
                <w:szCs w:val="24"/>
              </w:rPr>
            </w:pPr>
            <w:hyperlink r:id="rId16">
              <w:r w:rsidR="001F216E">
                <w:rPr>
                  <w:rFonts w:ascii="Times New Roman" w:eastAsia="Times New Roman" w:hAnsi="Times New Roman" w:cs="Times New Roman"/>
                  <w:color w:val="0000FF"/>
                  <w:sz w:val="24"/>
                  <w:szCs w:val="24"/>
                  <w:u w:val="single"/>
                </w:rPr>
                <w:t>Приложение №5.9</w:t>
              </w:r>
            </w:hyperlink>
          </w:p>
        </w:tc>
      </w:tr>
    </w:tbl>
    <w:p w14:paraId="76B5ADE3" w14:textId="77777777" w:rsidR="00846DE5" w:rsidRDefault="00846DE5">
      <w:pPr>
        <w:spacing w:after="0" w:line="240" w:lineRule="auto"/>
        <w:rPr>
          <w:rFonts w:ascii="Times New Roman" w:eastAsia="Times New Roman" w:hAnsi="Times New Roman" w:cs="Times New Roman"/>
        </w:rPr>
      </w:pPr>
    </w:p>
    <w:sectPr w:rsidR="00846DE5" w:rsidSect="000B1942">
      <w:headerReference w:type="default" r:id="rId17"/>
      <w:footerReference w:type="default" r:id="rId18"/>
      <w:pgSz w:w="16838" w:h="11906"/>
      <w:pgMar w:top="1701" w:right="1103" w:bottom="850"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8A5E3" w14:textId="77777777" w:rsidR="00833ECA" w:rsidRDefault="00833ECA">
      <w:pPr>
        <w:spacing w:after="0" w:line="240" w:lineRule="auto"/>
      </w:pPr>
      <w:r>
        <w:separator/>
      </w:r>
    </w:p>
  </w:endnote>
  <w:endnote w:type="continuationSeparator" w:id="0">
    <w:p w14:paraId="5B899C10" w14:textId="77777777" w:rsidR="00833ECA" w:rsidRDefault="00833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7739" w14:textId="77777777" w:rsidR="00846DE5" w:rsidRDefault="001F216E">
    <w:pPr>
      <w:tabs>
        <w:tab w:val="center" w:pos="4677"/>
        <w:tab w:val="right" w:pos="9355"/>
      </w:tabs>
      <w:spacing w:after="0" w:line="240" w:lineRule="auto"/>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0B1942">
      <w:rPr>
        <w:rFonts w:ascii="Times New Roman" w:eastAsia="Times New Roman" w:hAnsi="Times New Roman" w:cs="Times New Roman"/>
        <w:noProof/>
      </w:rPr>
      <w:t>1</w:t>
    </w:r>
    <w:r>
      <w:rPr>
        <w:rFonts w:ascii="Times New Roman" w:eastAsia="Times New Roman" w:hAnsi="Times New Roman" w:cs="Times New Roman"/>
      </w:rPr>
      <w:fldChar w:fldCharType="end"/>
    </w:r>
  </w:p>
  <w:p w14:paraId="08C9BA39" w14:textId="77777777" w:rsidR="00846DE5" w:rsidRDefault="001F216E">
    <w:pPr>
      <w:tabs>
        <w:tab w:val="center" w:pos="4677"/>
        <w:tab w:val="right" w:pos="9355"/>
      </w:tabs>
      <w:spacing w:after="0" w:line="240" w:lineRule="auto"/>
    </w:pPr>
    <w:r>
      <w:rPr>
        <w:rFonts w:ascii="Times New Roman" w:eastAsia="Times New Roman" w:hAnsi="Times New Roman" w:cs="Times New Roman"/>
        <w:noProof/>
        <w:sz w:val="24"/>
        <w:szCs w:val="24"/>
      </w:rPr>
      <w:drawing>
        <wp:inline distT="114300" distB="114300" distL="114300" distR="114300" wp14:anchorId="1B8CAB6A" wp14:editId="7E98B38E">
          <wp:extent cx="1696403" cy="2286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27585" b="29106"/>
                  <a:stretch>
                    <a:fillRect/>
                  </a:stretch>
                </pic:blipFill>
                <pic:spPr>
                  <a:xfrm>
                    <a:off x="0" y="0"/>
                    <a:ext cx="1696403" cy="22860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C8503" w14:textId="77777777" w:rsidR="00833ECA" w:rsidRDefault="00833ECA">
      <w:pPr>
        <w:spacing w:after="0" w:line="240" w:lineRule="auto"/>
      </w:pPr>
      <w:r>
        <w:separator/>
      </w:r>
    </w:p>
  </w:footnote>
  <w:footnote w:type="continuationSeparator" w:id="0">
    <w:p w14:paraId="1F125B87" w14:textId="77777777" w:rsidR="00833ECA" w:rsidRDefault="00833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02F13" w14:textId="77777777" w:rsidR="00846DE5" w:rsidRDefault="001F216E">
    <w:pPr>
      <w:jc w:val="right"/>
    </w:pPr>
    <w:r>
      <w:rPr>
        <w:rFonts w:ascii="Times New Roman" w:eastAsia="Times New Roman" w:hAnsi="Times New Roman" w:cs="Times New Roman"/>
        <w:color w:val="999999"/>
        <w:sz w:val="20"/>
        <w:szCs w:val="20"/>
      </w:rPr>
      <w:t>Игра-квест «Финансовый регулятор» для 10-11 классов</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DE5"/>
    <w:rsid w:val="000B1942"/>
    <w:rsid w:val="001F216E"/>
    <w:rsid w:val="00833ECA"/>
    <w:rsid w:val="00846DE5"/>
    <w:rsid w:val="00DA2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2D6E3"/>
  <w15:docId w15:val="{4C788094-0813-40DF-A57D-C0266CBE3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rive.google.com/open?id=1M6ySOKqF1B5MJ1J05qnzrJWsgusRYq93" TargetMode="External"/><Relationship Id="rId13" Type="http://schemas.openxmlformats.org/officeDocument/2006/relationships/hyperlink" Target="https://drive.google.com/open?id=1PY0Tu0SB4gso1208bIC7revRRFg_O7Lu"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drive.google.com/open?id=1uhHlI6b32RMrSVd7j6aONMv3RarOteXP" TargetMode="External"/><Relationship Id="rId12" Type="http://schemas.openxmlformats.org/officeDocument/2006/relationships/hyperlink" Target="http://minfin.ru/"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drive.google.com/open?id=1cUa6YLzPZg1odsz-Kiv7nxO9033cUKjB"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chool.pfrf.ru/pensionnaya-sistema.html" TargetMode="External"/><Relationship Id="rId11" Type="http://schemas.openxmlformats.org/officeDocument/2006/relationships/hyperlink" Target="https://drive.google.com/open?id=1abNfSH7NzGEH2Mm2xOU-7zGbVxSDLCwX" TargetMode="External"/><Relationship Id="rId5" Type="http://schemas.openxmlformats.org/officeDocument/2006/relationships/endnotes" Target="endnotes.xml"/><Relationship Id="rId15" Type="http://schemas.openxmlformats.org/officeDocument/2006/relationships/hyperlink" Target="https://drive.google.com/open?id=1ZwgLtEVkeBHFrMIsX1bQxU9X_kL7clHC" TargetMode="External"/><Relationship Id="rId10" Type="http://schemas.openxmlformats.org/officeDocument/2006/relationships/hyperlink" Target="https://drive.google.com/open?id=1s4zaByxjvBZqsvgv1QN_DByZs2kNFIj_"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rive.google.com/open?id=1twpTRAQ1N8Fo5wGrsByCR6bdbSfA5NFB" TargetMode="External"/><Relationship Id="rId14" Type="http://schemas.openxmlformats.org/officeDocument/2006/relationships/hyperlink" Target="https://drive.google.com/open?id=1OomUXWuXjAa5VnjheDJiDPuiSUjADnH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1728</Words>
  <Characters>12361</Characters>
  <Application>Microsoft Office Word</Application>
  <DocSecurity>0</DocSecurity>
  <Lines>274</Lines>
  <Paragraphs>81</Paragraphs>
  <ScaleCrop>false</ScaleCrop>
  <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3</cp:revision>
  <dcterms:created xsi:type="dcterms:W3CDTF">2020-07-23T15:58:00Z</dcterms:created>
  <dcterms:modified xsi:type="dcterms:W3CDTF">2022-05-04T07:57:00Z</dcterms:modified>
</cp:coreProperties>
</file>