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5C" w:rsidRPr="00C8785C" w:rsidRDefault="00C8785C" w:rsidP="00C8785C">
      <w:pPr>
        <w:spacing w:line="240" w:lineRule="auto"/>
        <w:jc w:val="center"/>
        <w:rPr>
          <w:b/>
          <w:bCs/>
          <w:szCs w:val="28"/>
        </w:rPr>
      </w:pPr>
      <w:r w:rsidRPr="00C8785C">
        <w:rPr>
          <w:b/>
          <w:bCs/>
          <w:szCs w:val="28"/>
        </w:rPr>
        <w:t>КОНКУРСНЫЙ ПРОЕКТ</w:t>
      </w:r>
    </w:p>
    <w:p w:rsidR="00C8785C" w:rsidRPr="00C8785C" w:rsidRDefault="00C8785C" w:rsidP="00C8785C">
      <w:pPr>
        <w:spacing w:line="240" w:lineRule="auto"/>
        <w:jc w:val="center"/>
        <w:rPr>
          <w:b/>
          <w:bCs/>
          <w:szCs w:val="28"/>
        </w:rPr>
      </w:pPr>
      <w:r w:rsidRPr="00C8785C">
        <w:rPr>
          <w:b/>
          <w:bCs/>
          <w:szCs w:val="28"/>
        </w:rPr>
        <w:t>«</w:t>
      </w:r>
      <w:r w:rsidRPr="00C8785C">
        <w:rPr>
          <w:b/>
          <w:szCs w:val="28"/>
        </w:rPr>
        <w:t xml:space="preserve">Проект изменений в Бюджетный кодекс Российской Федерации» </w:t>
      </w:r>
    </w:p>
    <w:p w:rsidR="00C8785C" w:rsidRPr="00C8785C" w:rsidRDefault="00C8785C" w:rsidP="00C8785C">
      <w:pPr>
        <w:spacing w:line="240" w:lineRule="auto"/>
        <w:jc w:val="center"/>
        <w:rPr>
          <w:b/>
          <w:szCs w:val="28"/>
        </w:rPr>
      </w:pPr>
      <w:r w:rsidRPr="00C8785C">
        <w:rPr>
          <w:b/>
          <w:szCs w:val="28"/>
        </w:rPr>
        <w:t>по номинации «Лучшее предложение по изменению бюджетного законодательства»</w:t>
      </w:r>
    </w:p>
    <w:p w:rsidR="00C8785C" w:rsidRDefault="00C8785C" w:rsidP="00C8785C">
      <w:pPr>
        <w:spacing w:line="240" w:lineRule="auto"/>
        <w:jc w:val="center"/>
        <w:rPr>
          <w:b/>
          <w:sz w:val="26"/>
          <w:szCs w:val="26"/>
        </w:rPr>
      </w:pPr>
    </w:p>
    <w:p w:rsidR="00C8785C" w:rsidRDefault="00C8785C" w:rsidP="00C8785C">
      <w:pPr>
        <w:spacing w:line="240" w:lineRule="auto"/>
        <w:rPr>
          <w:b/>
          <w:bCs/>
          <w:szCs w:val="28"/>
        </w:rPr>
      </w:pPr>
    </w:p>
    <w:p w:rsidR="003C34C5" w:rsidRPr="009B103F" w:rsidRDefault="009B103F" w:rsidP="009B103F">
      <w:pPr>
        <w:spacing w:line="240" w:lineRule="auto"/>
        <w:ind w:firstLine="709"/>
        <w:rPr>
          <w:bCs/>
          <w:szCs w:val="28"/>
        </w:rPr>
      </w:pPr>
      <w:r w:rsidRPr="009B103F">
        <w:rPr>
          <w:bCs/>
          <w:szCs w:val="28"/>
        </w:rPr>
        <w:t>Для дальнейшего р</w:t>
      </w:r>
      <w:r w:rsidR="003C34C5" w:rsidRPr="009B103F">
        <w:rPr>
          <w:bCs/>
          <w:szCs w:val="28"/>
        </w:rPr>
        <w:t>асшир</w:t>
      </w:r>
      <w:r w:rsidRPr="009B103F">
        <w:rPr>
          <w:bCs/>
          <w:szCs w:val="28"/>
        </w:rPr>
        <w:t>ения</w:t>
      </w:r>
      <w:r w:rsidR="003C34C5" w:rsidRPr="009B103F">
        <w:rPr>
          <w:bCs/>
          <w:szCs w:val="28"/>
        </w:rPr>
        <w:t xml:space="preserve"> возможности участия населения в бюджетном процессе на федеральном, региональном и местном уровне</w:t>
      </w:r>
      <w:r w:rsidRPr="009B103F">
        <w:rPr>
          <w:bCs/>
          <w:szCs w:val="28"/>
        </w:rPr>
        <w:t xml:space="preserve"> предлагается внести изменения в Бюджетный кодекс Российской Федерации.</w:t>
      </w:r>
    </w:p>
    <w:p w:rsidR="00C8785C" w:rsidRPr="009B103F" w:rsidRDefault="00C8785C" w:rsidP="009B103F">
      <w:pPr>
        <w:spacing w:line="240" w:lineRule="auto"/>
        <w:ind w:firstLine="709"/>
        <w:rPr>
          <w:bCs/>
          <w:szCs w:val="28"/>
        </w:rPr>
      </w:pPr>
      <w:r w:rsidRPr="009B103F">
        <w:rPr>
          <w:bCs/>
          <w:szCs w:val="28"/>
        </w:rPr>
        <w:t xml:space="preserve">В последние годы значительное внимание уделяется вопросам повышения открытости и доступности сведений о бюджетах для граждан. </w:t>
      </w:r>
    </w:p>
    <w:p w:rsidR="00C8785C" w:rsidRPr="009B103F" w:rsidRDefault="00C8785C" w:rsidP="009B103F">
      <w:pPr>
        <w:spacing w:line="240" w:lineRule="auto"/>
        <w:ind w:firstLine="709"/>
        <w:rPr>
          <w:bCs/>
          <w:szCs w:val="28"/>
        </w:rPr>
      </w:pPr>
      <w:r w:rsidRPr="009B103F">
        <w:rPr>
          <w:bCs/>
          <w:szCs w:val="28"/>
        </w:rPr>
        <w:t xml:space="preserve">Вместе с тем многие правовые нормы о размещении информации о соответствующих бюджетах носят для публично-правовых образований рекомендательный характер, что оставляет за ними право достаточно закрытого для населения осуществления бюджетного процесса. Причем менее всего открытыми являются сведения об осуществлении бюджетного процесса на уровне муниципальных образований, несмотря на то, что этот уровень бюджетной системы является наиболее приближенным к населению.  </w:t>
      </w:r>
    </w:p>
    <w:p w:rsidR="00C8785C" w:rsidRPr="009B103F" w:rsidRDefault="00C8785C" w:rsidP="009B103F">
      <w:pPr>
        <w:spacing w:line="240" w:lineRule="auto"/>
        <w:ind w:firstLine="709"/>
        <w:rPr>
          <w:bCs/>
          <w:szCs w:val="28"/>
        </w:rPr>
      </w:pPr>
      <w:r w:rsidRPr="009B103F">
        <w:rPr>
          <w:bCs/>
          <w:szCs w:val="28"/>
        </w:rPr>
        <w:t xml:space="preserve">Кроме того, с учетом недостаточности доходной базы большинства публично-правовых образований для решения в полном объеме всех возложенных на них полномочий на первый план выходит необходимость повышения эффективности и результативности использования бюджетных средств, в том числе и с учетом мнения граждан. </w:t>
      </w:r>
    </w:p>
    <w:p w:rsidR="00C8785C" w:rsidRPr="009B103F" w:rsidRDefault="00C8785C" w:rsidP="009B103F">
      <w:pPr>
        <w:pStyle w:val="aa"/>
        <w:shd w:val="clear" w:color="auto" w:fill="FCFCFC"/>
        <w:spacing w:before="0" w:beforeAutospacing="0" w:after="0" w:afterAutospacing="0"/>
        <w:ind w:firstLine="709"/>
        <w:jc w:val="both"/>
        <w:rPr>
          <w:sz w:val="28"/>
          <w:szCs w:val="28"/>
        </w:rPr>
      </w:pPr>
      <w:r w:rsidRPr="009B103F">
        <w:rPr>
          <w:sz w:val="28"/>
          <w:szCs w:val="28"/>
        </w:rPr>
        <w:t>Общественный контроль является наиболее действенным инструментом независимой и открытой экспертизы всех решений и действий различного уровня власти. Примеров честной, прозрачной и открытой деятельности общественных контролёров достаточно много. Таким образом, общественный контроль позволяет выстроить открытый диалог между представителями власти и обществом, что позволяет решать насущные проблемы государства. Особую актуальность общественный контроль приобретает из-за экономической ситуации на фоне пандемии.</w:t>
      </w:r>
    </w:p>
    <w:p w:rsidR="00C8785C" w:rsidRPr="009B103F" w:rsidRDefault="00C8785C" w:rsidP="009B103F">
      <w:pPr>
        <w:spacing w:line="240" w:lineRule="auto"/>
        <w:ind w:firstLine="709"/>
        <w:rPr>
          <w:szCs w:val="28"/>
        </w:rPr>
      </w:pPr>
      <w:proofErr w:type="gramStart"/>
      <w:r w:rsidRPr="009B103F">
        <w:rPr>
          <w:bCs/>
          <w:szCs w:val="28"/>
        </w:rPr>
        <w:t xml:space="preserve">В целях повышения бюджетной грамотности населения Российской Федерации, а также для обеспечения граждан информацией, необходимой для качественной подготовки инициативных проектов в соответствии со статьей 26.1  </w:t>
      </w:r>
      <w:r w:rsidRPr="009B103F">
        <w:rPr>
          <w:szCs w:val="28"/>
        </w:rPr>
        <w:t xml:space="preserve">Федерального закона от  06.10.2003 № 131-ФЗ "Об общих принципах организации местного самоуправления в Российской Федерации" предается дополнить положения </w:t>
      </w:r>
      <w:r w:rsidRPr="009B103F">
        <w:rPr>
          <w:bCs/>
          <w:szCs w:val="28"/>
        </w:rPr>
        <w:t xml:space="preserve">Бюджетного кодекса Российской Федерации  (далее – БК РФ) требованиями к обязательному </w:t>
      </w:r>
      <w:r w:rsidRPr="009B103F">
        <w:rPr>
          <w:szCs w:val="28"/>
        </w:rPr>
        <w:t>опубликованию (обнародованию) и размещению на официальных сайтах соответствующих</w:t>
      </w:r>
      <w:proofErr w:type="gramEnd"/>
      <w:r w:rsidRPr="009B103F">
        <w:rPr>
          <w:szCs w:val="28"/>
        </w:rPr>
        <w:t xml:space="preserve"> публично-правовых образований в информационно-телекоммуникационной сети "Интернет" следующих сведений:</w:t>
      </w:r>
    </w:p>
    <w:p w:rsidR="00C8785C" w:rsidRPr="009B103F" w:rsidRDefault="00C8785C" w:rsidP="009B103F">
      <w:pPr>
        <w:spacing w:line="240" w:lineRule="auto"/>
        <w:ind w:firstLine="540"/>
        <w:rPr>
          <w:szCs w:val="28"/>
        </w:rPr>
      </w:pPr>
      <w:proofErr w:type="gramStart"/>
      <w:r w:rsidRPr="009B103F">
        <w:rPr>
          <w:bCs/>
          <w:szCs w:val="28"/>
        </w:rPr>
        <w:t xml:space="preserve">муниципальных правовых актов, регламентирующих бюджетные правоотношения, по аналогии с размещением нормативных правовых актов </w:t>
      </w:r>
      <w:r w:rsidRPr="009B103F">
        <w:rPr>
          <w:bCs/>
          <w:szCs w:val="28"/>
        </w:rPr>
        <w:lastRenderedPageBreak/>
        <w:t xml:space="preserve">федерального и регионального уровня на </w:t>
      </w:r>
      <w:r w:rsidRPr="009B103F">
        <w:rPr>
          <w:szCs w:val="28"/>
        </w:rPr>
        <w:t>"Официальном интернет-портале правовой информации" (</w:t>
      </w:r>
      <w:hyperlink r:id="rId7" w:tgtFrame="_blank" w:tooltip="&lt;div class=&quot;doc www&quot;&gt;www.pravo.gov.ru&lt;/div&gt;" w:history="1">
        <w:r w:rsidRPr="009B103F">
          <w:rPr>
            <w:szCs w:val="28"/>
          </w:rPr>
          <w:t>www.pravo.gov.ru</w:t>
        </w:r>
      </w:hyperlink>
      <w:r w:rsidRPr="009B103F">
        <w:rPr>
          <w:szCs w:val="28"/>
        </w:rPr>
        <w:t>) (статья 3 БК РФ);</w:t>
      </w:r>
      <w:proofErr w:type="gramEnd"/>
    </w:p>
    <w:p w:rsidR="00C8785C" w:rsidRPr="009B103F" w:rsidRDefault="00C8785C" w:rsidP="009B103F">
      <w:pPr>
        <w:spacing w:line="240" w:lineRule="auto"/>
        <w:ind w:firstLine="540"/>
        <w:rPr>
          <w:szCs w:val="28"/>
        </w:rPr>
      </w:pPr>
      <w:r w:rsidRPr="009B103F">
        <w:rPr>
          <w:szCs w:val="28"/>
        </w:rPr>
        <w:t>информации о соответствующем бюджете в доступной и понятной для граждан форме (статья 36 БК РФ);</w:t>
      </w:r>
    </w:p>
    <w:p w:rsidR="00C8785C" w:rsidRPr="009B103F" w:rsidRDefault="00C8785C" w:rsidP="009B103F">
      <w:pPr>
        <w:spacing w:line="240" w:lineRule="auto"/>
        <w:ind w:firstLine="540"/>
        <w:rPr>
          <w:szCs w:val="28"/>
        </w:rPr>
      </w:pPr>
      <w:r w:rsidRPr="009B103F">
        <w:rPr>
          <w:szCs w:val="28"/>
        </w:rPr>
        <w:t>информации об использовании средств соответствующего бюджета, в том числе ежемесячное размещение данных об исполнении расходов бюджета по ведомственной структуре расходов (статья 36 БК РФ);</w:t>
      </w:r>
    </w:p>
    <w:p w:rsidR="00C8785C" w:rsidRPr="009B103F" w:rsidRDefault="00C8785C" w:rsidP="009B103F">
      <w:pPr>
        <w:spacing w:line="240" w:lineRule="auto"/>
        <w:ind w:firstLine="540"/>
        <w:rPr>
          <w:szCs w:val="28"/>
        </w:rPr>
      </w:pPr>
      <w:r w:rsidRPr="009B103F">
        <w:rPr>
          <w:szCs w:val="28"/>
        </w:rPr>
        <w:t xml:space="preserve">отчета об использовании бюджетных </w:t>
      </w:r>
      <w:proofErr w:type="gramStart"/>
      <w:r w:rsidRPr="009B103F">
        <w:rPr>
          <w:szCs w:val="28"/>
        </w:rPr>
        <w:t>ассигнований резервных фондов высших исполнительных органов государственной власти субъектов Российской</w:t>
      </w:r>
      <w:proofErr w:type="gramEnd"/>
      <w:r w:rsidRPr="009B103F">
        <w:rPr>
          <w:szCs w:val="28"/>
        </w:rPr>
        <w:t xml:space="preserve"> Федерации, резервных фондов местных администраций (статья 81 БК РФ);</w:t>
      </w:r>
    </w:p>
    <w:p w:rsidR="00C8785C" w:rsidRPr="009B103F" w:rsidRDefault="00C8785C" w:rsidP="009B103F">
      <w:pPr>
        <w:spacing w:line="240" w:lineRule="auto"/>
        <w:ind w:firstLine="540"/>
        <w:rPr>
          <w:szCs w:val="28"/>
        </w:rPr>
      </w:pPr>
      <w:r w:rsidRPr="009B103F">
        <w:rPr>
          <w:szCs w:val="28"/>
        </w:rPr>
        <w:t>отчета о результатах мониторинга качества финансового менеджмента (статья160.2-1 БК РФ);</w:t>
      </w:r>
    </w:p>
    <w:p w:rsidR="00C8785C" w:rsidRPr="009B103F" w:rsidRDefault="00C8785C" w:rsidP="009B103F">
      <w:pPr>
        <w:spacing w:line="240" w:lineRule="auto"/>
        <w:ind w:firstLine="540"/>
        <w:rPr>
          <w:szCs w:val="28"/>
        </w:rPr>
      </w:pPr>
      <w:r w:rsidRPr="009B103F">
        <w:rPr>
          <w:szCs w:val="28"/>
        </w:rPr>
        <w:t xml:space="preserve">результатов оценки эффективности реализации государственных программ Российской Федерации, государственных программ субъекта Российской Федерации, муниципальных программ (статья 179 БК РФ); </w:t>
      </w:r>
    </w:p>
    <w:p w:rsidR="00C8785C" w:rsidRPr="009B103F" w:rsidRDefault="00C8785C" w:rsidP="009B103F">
      <w:pPr>
        <w:spacing w:line="240" w:lineRule="auto"/>
        <w:ind w:firstLine="567"/>
        <w:rPr>
          <w:szCs w:val="28"/>
        </w:rPr>
      </w:pPr>
      <w:r w:rsidRPr="009B103F">
        <w:rPr>
          <w:szCs w:val="28"/>
        </w:rPr>
        <w:t>сводной бюджетной росписи с учетом внесенных изменений (ежеквартально) (статья 217 БК РФ).</w:t>
      </w:r>
    </w:p>
    <w:p w:rsidR="00436F0F" w:rsidRDefault="00436F0F" w:rsidP="009B103F">
      <w:pPr>
        <w:spacing w:line="240" w:lineRule="auto"/>
        <w:ind w:firstLine="709"/>
        <w:rPr>
          <w:bCs/>
          <w:szCs w:val="28"/>
        </w:rPr>
      </w:pPr>
      <w:r>
        <w:rPr>
          <w:bCs/>
          <w:szCs w:val="28"/>
        </w:rPr>
        <w:t xml:space="preserve">Перечисленные сведения помогут создать заинтересованным граждан более полную характеристику соответствующего бюджета, оценить уровень эффективности использования бюджетных средств, подготовить инициативные проекты, а также предложения по совершенствованию бюджетного процесса в </w:t>
      </w:r>
      <w:r w:rsidR="00E319FA">
        <w:rPr>
          <w:bCs/>
          <w:szCs w:val="28"/>
        </w:rPr>
        <w:t>соответствующем</w:t>
      </w:r>
      <w:r>
        <w:rPr>
          <w:bCs/>
          <w:szCs w:val="28"/>
        </w:rPr>
        <w:t xml:space="preserve"> публично-правовом образовании.   </w:t>
      </w:r>
    </w:p>
    <w:p w:rsidR="00E319FA" w:rsidRDefault="00E319FA" w:rsidP="009B103F">
      <w:pPr>
        <w:spacing w:line="240" w:lineRule="auto"/>
        <w:ind w:firstLine="709"/>
        <w:rPr>
          <w:bCs/>
          <w:szCs w:val="28"/>
        </w:rPr>
      </w:pPr>
    </w:p>
    <w:p w:rsidR="00C8785C" w:rsidRPr="009B103F" w:rsidRDefault="00C8785C" w:rsidP="009B103F">
      <w:pPr>
        <w:spacing w:line="240" w:lineRule="auto"/>
        <w:ind w:firstLine="709"/>
        <w:rPr>
          <w:szCs w:val="28"/>
        </w:rPr>
      </w:pPr>
      <w:proofErr w:type="gramStart"/>
      <w:r w:rsidRPr="009B103F">
        <w:rPr>
          <w:bCs/>
          <w:szCs w:val="28"/>
        </w:rPr>
        <w:t xml:space="preserve">Одновременно в отношении опубликования  муниципальных правовых актов, регламентирующих бюджетные правоотношения, по аналогии с размещением нормативных правовых актов федерального и регионального уровня на </w:t>
      </w:r>
      <w:r w:rsidRPr="009B103F">
        <w:rPr>
          <w:szCs w:val="28"/>
        </w:rPr>
        <w:t>"Официальном интернет-портале правовой информации" (</w:t>
      </w:r>
      <w:hyperlink r:id="rId8" w:tgtFrame="_blank" w:tooltip="&lt;div class=&quot;doc www&quot;&gt;www.pravo.gov.ru&lt;/div&gt;" w:history="1">
        <w:r w:rsidRPr="009B103F">
          <w:rPr>
            <w:szCs w:val="28"/>
          </w:rPr>
          <w:t>www.pravo.gov.ru</w:t>
        </w:r>
      </w:hyperlink>
      <w:r w:rsidRPr="009B103F">
        <w:rPr>
          <w:szCs w:val="28"/>
        </w:rPr>
        <w:t xml:space="preserve">) следует отметить следующее. </w:t>
      </w:r>
      <w:proofErr w:type="gramEnd"/>
    </w:p>
    <w:p w:rsidR="00C8785C" w:rsidRPr="009B103F" w:rsidRDefault="00C8785C" w:rsidP="009B103F">
      <w:pPr>
        <w:spacing w:line="240" w:lineRule="auto"/>
        <w:ind w:firstLine="709"/>
        <w:rPr>
          <w:szCs w:val="28"/>
        </w:rPr>
      </w:pPr>
      <w:r w:rsidRPr="009B103F">
        <w:rPr>
          <w:bCs/>
          <w:szCs w:val="28"/>
        </w:rPr>
        <w:t xml:space="preserve">Так, в соответствии со статьей 6 БК РФ к финансовым органам муниципальных образований относятся </w:t>
      </w:r>
      <w:r w:rsidRPr="009B103F">
        <w:rPr>
          <w:szCs w:val="28"/>
        </w:rPr>
        <w:t xml:space="preserve">органы (должностные лица) местных администраций муниципальных образований, осуществляющие составление и организацию исполнения местных бюджетов. При этом согласно статье 34 Федерального закона от 06.10.2003 № 131-ФЗ "Об общих принципах организации местного самоуправления в Российской Федерации" обязательным в структуре органов местного самоуправления является только наличие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w:t>
      </w:r>
      <w:proofErr w:type="gramStart"/>
      <w:r w:rsidRPr="009B103F">
        <w:rPr>
          <w:szCs w:val="28"/>
        </w:rPr>
        <w:t>связи</w:t>
      </w:r>
      <w:proofErr w:type="gramEnd"/>
      <w:r w:rsidRPr="009B103F">
        <w:rPr>
          <w:szCs w:val="28"/>
        </w:rPr>
        <w:t xml:space="preserve"> с чем в большинстве муниципальных образований финансовые органы входят в состав местной администрации и не наделены статусом отдельного органа местного самоуправления.</w:t>
      </w:r>
    </w:p>
    <w:p w:rsidR="00C8785C" w:rsidRPr="009B103F" w:rsidRDefault="00C8785C" w:rsidP="009B103F">
      <w:pPr>
        <w:spacing w:line="240" w:lineRule="auto"/>
        <w:ind w:firstLine="709"/>
        <w:rPr>
          <w:szCs w:val="28"/>
        </w:rPr>
      </w:pPr>
      <w:proofErr w:type="gramStart"/>
      <w:r w:rsidRPr="009B103F">
        <w:rPr>
          <w:szCs w:val="28"/>
        </w:rPr>
        <w:lastRenderedPageBreak/>
        <w:t>Кроме того, с учетом того, что Федеральным законом  от 06.10.2003 №131-ФЗ "Об общих принципах организации местного самоуправления в Российской Федерации" не установлены требования к обязательному опубликованию (обнародованию) в средствах массовой информации, а также размещению в информационно-телекоммуникационной сети "Интернет" муниципальных правовых актов, регламентирующих бюджетные правоотношения, если такие акты  не затрагивают права, свободы и обязанности человека и гражданина, устанавливают правовой статус организаций</w:t>
      </w:r>
      <w:proofErr w:type="gramEnd"/>
      <w:r w:rsidRPr="009B103F">
        <w:rPr>
          <w:szCs w:val="28"/>
        </w:rPr>
        <w:t xml:space="preserve">, </w:t>
      </w:r>
      <w:proofErr w:type="gramStart"/>
      <w:r w:rsidRPr="009B103F">
        <w:rPr>
          <w:szCs w:val="28"/>
        </w:rPr>
        <w:t>учредителем</w:t>
      </w:r>
      <w:proofErr w:type="gramEnd"/>
      <w:r w:rsidRPr="009B103F">
        <w:rPr>
          <w:szCs w:val="28"/>
        </w:rPr>
        <w:t xml:space="preserve"> которых выступает муниципальное образование.</w:t>
      </w:r>
    </w:p>
    <w:p w:rsidR="00C8785C" w:rsidRPr="009B103F" w:rsidRDefault="00C8785C" w:rsidP="009B103F">
      <w:pPr>
        <w:spacing w:line="240" w:lineRule="auto"/>
        <w:ind w:firstLine="709"/>
        <w:rPr>
          <w:szCs w:val="28"/>
        </w:rPr>
      </w:pPr>
      <w:r w:rsidRPr="009B103F">
        <w:rPr>
          <w:szCs w:val="28"/>
        </w:rPr>
        <w:t xml:space="preserve">В </w:t>
      </w:r>
      <w:proofErr w:type="gramStart"/>
      <w:r w:rsidRPr="009B103F">
        <w:rPr>
          <w:szCs w:val="28"/>
        </w:rPr>
        <w:t>связи</w:t>
      </w:r>
      <w:proofErr w:type="gramEnd"/>
      <w:r w:rsidRPr="009B103F">
        <w:rPr>
          <w:szCs w:val="28"/>
        </w:rPr>
        <w:t xml:space="preserve"> с чем предлагается дополнить систему нормативных правовых актов, регулирующих бюджетные правоотношения, установленную статьей 3 БК РФ, муниципальными правовыми актами, издаваемыми финансовыми органами муниципального образования, а не только принимаемые органами местного самоуправления.</w:t>
      </w:r>
    </w:p>
    <w:p w:rsidR="009135B7" w:rsidRPr="009B103F" w:rsidRDefault="009135B7" w:rsidP="009B103F">
      <w:pPr>
        <w:spacing w:line="240" w:lineRule="auto"/>
        <w:jc w:val="left"/>
        <w:rPr>
          <w:bCs/>
          <w:szCs w:val="28"/>
        </w:rPr>
      </w:pPr>
    </w:p>
    <w:p w:rsidR="004963D2" w:rsidRPr="009B103F" w:rsidRDefault="004963D2" w:rsidP="009B103F">
      <w:pPr>
        <w:autoSpaceDE w:val="0"/>
        <w:autoSpaceDN w:val="0"/>
        <w:adjustRightInd w:val="0"/>
        <w:spacing w:line="240" w:lineRule="auto"/>
        <w:ind w:firstLine="709"/>
        <w:outlineLvl w:val="0"/>
        <w:rPr>
          <w:bCs/>
          <w:szCs w:val="28"/>
        </w:rPr>
      </w:pPr>
      <w:r w:rsidRPr="009B103F">
        <w:rPr>
          <w:bCs/>
          <w:szCs w:val="28"/>
        </w:rPr>
        <w:t>Также в отношении закрепления норм об опубликования муниципальных правовых актов в статье 3 БК РФ, а не в статье 36 БК РФ необходимо пояснить следующее.</w:t>
      </w:r>
    </w:p>
    <w:p w:rsidR="009135B7" w:rsidRPr="009B103F" w:rsidRDefault="004963D2" w:rsidP="009B103F">
      <w:pPr>
        <w:spacing w:line="240" w:lineRule="auto"/>
        <w:ind w:firstLine="709"/>
        <w:rPr>
          <w:b/>
          <w:bCs/>
          <w:szCs w:val="28"/>
        </w:rPr>
      </w:pPr>
      <w:r w:rsidRPr="009B103F">
        <w:rPr>
          <w:bCs/>
          <w:szCs w:val="28"/>
        </w:rPr>
        <w:t>Принцип прозрачности (открытости), установленный статьей</w:t>
      </w:r>
      <w:r w:rsidR="009135B7" w:rsidRPr="009B103F">
        <w:rPr>
          <w:bCs/>
          <w:szCs w:val="28"/>
        </w:rPr>
        <w:t xml:space="preserve"> 36 БК РФ </w:t>
      </w:r>
      <w:r w:rsidRPr="009B103F">
        <w:rPr>
          <w:bCs/>
          <w:szCs w:val="28"/>
        </w:rPr>
        <w:t xml:space="preserve">предполагает одинаковые обязанности </w:t>
      </w:r>
      <w:proofErr w:type="gramStart"/>
      <w:r w:rsidRPr="009B103F">
        <w:rPr>
          <w:bCs/>
          <w:szCs w:val="28"/>
        </w:rPr>
        <w:t>участников бюджетного процесса всех уровней бюджетной системы Российской Федерации</w:t>
      </w:r>
      <w:proofErr w:type="gramEnd"/>
      <w:r w:rsidRPr="009B103F">
        <w:rPr>
          <w:bCs/>
          <w:szCs w:val="28"/>
        </w:rPr>
        <w:t xml:space="preserve"> представлять </w:t>
      </w:r>
      <w:r w:rsidR="00E319FA">
        <w:rPr>
          <w:bCs/>
          <w:szCs w:val="28"/>
        </w:rPr>
        <w:t xml:space="preserve">идентичную </w:t>
      </w:r>
      <w:r w:rsidRPr="009B103F">
        <w:rPr>
          <w:bCs/>
          <w:szCs w:val="28"/>
        </w:rPr>
        <w:t xml:space="preserve">информацию гражданам и другим участникам бюджетного процесса. Вместе с тем проблема </w:t>
      </w:r>
      <w:r w:rsidRPr="009B103F">
        <w:rPr>
          <w:color w:val="000000"/>
          <w:szCs w:val="28"/>
          <w:shd w:val="clear" w:color="auto" w:fill="FFFFFF"/>
        </w:rPr>
        <w:t xml:space="preserve">использования для официального опубликования нормативных правовых актов возможностей современного информационного пространства является особенностью муниципального уровня и не характерна для региональных и федеральных органов власти, вопросы опубликования нормативных правовых актов которых, в том числе и регулирующих бюджетные правоотношения, урегулированы иными законодательными актами. </w:t>
      </w:r>
    </w:p>
    <w:p w:rsidR="004963D2" w:rsidRPr="009B103F" w:rsidRDefault="009B103F" w:rsidP="009B103F">
      <w:pPr>
        <w:spacing w:line="240" w:lineRule="auto"/>
        <w:ind w:firstLine="709"/>
        <w:rPr>
          <w:bCs/>
          <w:szCs w:val="28"/>
        </w:rPr>
      </w:pPr>
      <w:r w:rsidRPr="009B103F">
        <w:rPr>
          <w:bCs/>
          <w:szCs w:val="28"/>
        </w:rPr>
        <w:t xml:space="preserve">Вместе </w:t>
      </w:r>
      <w:proofErr w:type="gramStart"/>
      <w:r w:rsidRPr="009B103F">
        <w:rPr>
          <w:bCs/>
          <w:szCs w:val="28"/>
        </w:rPr>
        <w:t>с тем с учетом принципов демократии эффективного контроля гражданского общества за финансовой деятельностью государства в лице его органов на всех уровнях</w:t>
      </w:r>
      <w:proofErr w:type="gramEnd"/>
      <w:r w:rsidRPr="009B103F">
        <w:rPr>
          <w:bCs/>
          <w:szCs w:val="28"/>
        </w:rPr>
        <w:t xml:space="preserve"> бюджетной системы Российской Федерации принятие органами местного самоуправления </w:t>
      </w:r>
      <w:proofErr w:type="spellStart"/>
      <w:r w:rsidRPr="009B103F">
        <w:rPr>
          <w:bCs/>
          <w:szCs w:val="28"/>
        </w:rPr>
        <w:t>финансовоемких</w:t>
      </w:r>
      <w:proofErr w:type="spellEnd"/>
      <w:r w:rsidRPr="009B103F">
        <w:rPr>
          <w:bCs/>
          <w:szCs w:val="28"/>
        </w:rPr>
        <w:t xml:space="preserve"> решений также </w:t>
      </w:r>
      <w:r w:rsidR="004963D2" w:rsidRPr="009B103F">
        <w:rPr>
          <w:bCs/>
          <w:szCs w:val="28"/>
        </w:rPr>
        <w:t>должн</w:t>
      </w:r>
      <w:r w:rsidRPr="009B103F">
        <w:rPr>
          <w:bCs/>
          <w:szCs w:val="28"/>
        </w:rPr>
        <w:t>о</w:t>
      </w:r>
      <w:r w:rsidR="004963D2" w:rsidRPr="009B103F">
        <w:rPr>
          <w:bCs/>
          <w:szCs w:val="28"/>
        </w:rPr>
        <w:t xml:space="preserve"> отвечать требованиям открытости</w:t>
      </w:r>
      <w:r w:rsidRPr="009B103F">
        <w:rPr>
          <w:bCs/>
          <w:szCs w:val="28"/>
        </w:rPr>
        <w:t xml:space="preserve"> и </w:t>
      </w:r>
      <w:r w:rsidR="004963D2" w:rsidRPr="009B103F">
        <w:rPr>
          <w:bCs/>
          <w:szCs w:val="28"/>
        </w:rPr>
        <w:t>прозрачности.</w:t>
      </w:r>
    </w:p>
    <w:p w:rsidR="004963D2" w:rsidRPr="009B103F" w:rsidRDefault="004963D2" w:rsidP="009B103F">
      <w:pPr>
        <w:spacing w:line="240" w:lineRule="auto"/>
        <w:ind w:firstLine="709"/>
        <w:rPr>
          <w:bCs/>
          <w:szCs w:val="28"/>
        </w:rPr>
      </w:pPr>
    </w:p>
    <w:p w:rsidR="009135B7" w:rsidRPr="009B103F" w:rsidRDefault="009135B7" w:rsidP="009B103F">
      <w:pPr>
        <w:spacing w:line="240" w:lineRule="auto"/>
        <w:ind w:firstLine="709"/>
        <w:rPr>
          <w:szCs w:val="28"/>
        </w:rPr>
      </w:pPr>
      <w:r w:rsidRPr="009B103F">
        <w:rPr>
          <w:bCs/>
          <w:szCs w:val="28"/>
        </w:rPr>
        <w:t>Проект Федерального закона «О внесении изменений в Бюджетный кодекс Российской Федерации» и т</w:t>
      </w:r>
      <w:r w:rsidRPr="009B103F">
        <w:rPr>
          <w:szCs w:val="28"/>
        </w:rPr>
        <w:t>екст редакции отдельных положений Бюджетного кодекса Российской Федерации с учетом предлагаемых изменений прилагаются.</w:t>
      </w:r>
    </w:p>
    <w:p w:rsidR="00C8785C" w:rsidRPr="003C34C5" w:rsidRDefault="00C8785C" w:rsidP="009B103F">
      <w:pPr>
        <w:spacing w:line="240" w:lineRule="auto"/>
        <w:ind w:left="6238" w:hanging="6238"/>
        <w:rPr>
          <w:szCs w:val="28"/>
        </w:rPr>
      </w:pPr>
    </w:p>
    <w:p w:rsidR="00C8785C" w:rsidRPr="0083737B" w:rsidRDefault="00C8785C" w:rsidP="0083737B">
      <w:pPr>
        <w:tabs>
          <w:tab w:val="center" w:pos="1474"/>
          <w:tab w:val="left" w:pos="8364"/>
        </w:tabs>
        <w:spacing w:line="240" w:lineRule="atLeast"/>
        <w:rPr>
          <w:sz w:val="30"/>
        </w:rPr>
      </w:pPr>
    </w:p>
    <w:sectPr w:rsidR="00C8785C" w:rsidRPr="0083737B" w:rsidSect="000B3554">
      <w:headerReference w:type="default" r:id="rId9"/>
      <w:footerReference w:type="default" r:id="rId10"/>
      <w:headerReference w:type="first" r:id="rId11"/>
      <w:footerReference w:type="first" r:id="rId12"/>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A9" w:rsidRDefault="00255EA9">
      <w:r>
        <w:separator/>
      </w:r>
    </w:p>
  </w:endnote>
  <w:endnote w:type="continuationSeparator" w:id="0">
    <w:p w:rsidR="00255EA9" w:rsidRDefault="00255EA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Default="00763C3E">
    <w:pPr>
      <w:pStyle w:val="a4"/>
      <w:tabs>
        <w:tab w:val="clear" w:pos="4153"/>
        <w:tab w:val="clear" w:pos="8306"/>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Default="00763C3E">
    <w:pPr>
      <w:pStyle w:val="a4"/>
      <w:tabs>
        <w:tab w:val="clear" w:pos="4153"/>
        <w:tab w:val="clear" w:pos="8306"/>
        <w:tab w:val="center" w:pos="4820"/>
        <w:tab w:val="right" w:pos="9072"/>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A9" w:rsidRDefault="00255EA9">
      <w:r>
        <w:separator/>
      </w:r>
    </w:p>
  </w:footnote>
  <w:footnote w:type="continuationSeparator" w:id="0">
    <w:p w:rsidR="00255EA9" w:rsidRDefault="00255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Pr="0046783D" w:rsidRDefault="0056632B">
    <w:pPr>
      <w:pStyle w:val="a3"/>
      <w:tabs>
        <w:tab w:val="clear" w:pos="4153"/>
        <w:tab w:val="clear" w:pos="8306"/>
      </w:tabs>
      <w:jc w:val="center"/>
      <w:rPr>
        <w:sz w:val="30"/>
      </w:rPr>
    </w:pPr>
    <w:r w:rsidRPr="0046783D">
      <w:rPr>
        <w:rStyle w:val="a5"/>
        <w:sz w:val="30"/>
      </w:rPr>
      <w:fldChar w:fldCharType="begin"/>
    </w:r>
    <w:r w:rsidR="00763C3E" w:rsidRPr="0046783D">
      <w:rPr>
        <w:rStyle w:val="a5"/>
        <w:sz w:val="30"/>
      </w:rPr>
      <w:instrText xml:space="preserve"> PAGE </w:instrText>
    </w:r>
    <w:r w:rsidRPr="0046783D">
      <w:rPr>
        <w:rStyle w:val="a5"/>
        <w:sz w:val="30"/>
      </w:rPr>
      <w:fldChar w:fldCharType="separate"/>
    </w:r>
    <w:r w:rsidR="00E319FA">
      <w:rPr>
        <w:rStyle w:val="a5"/>
        <w:noProof/>
        <w:sz w:val="30"/>
      </w:rPr>
      <w:t>2</w:t>
    </w:r>
    <w:r w:rsidRPr="0046783D">
      <w:rPr>
        <w:rStyle w:val="a5"/>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3E" w:rsidRPr="0046783D" w:rsidRDefault="00763C3E">
    <w:pPr>
      <w:pStyle w:val="a3"/>
      <w:tabs>
        <w:tab w:val="clear" w:pos="4153"/>
        <w:tab w:val="clear" w:pos="8306"/>
      </w:tabs>
      <w:jc w:val="center"/>
      <w:rPr>
        <w:sz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03FE4"/>
    <w:multiLevelType w:val="hybridMultilevel"/>
    <w:tmpl w:val="425E66A4"/>
    <w:lvl w:ilvl="0" w:tplc="2A1857E6">
      <w:start w:val="1"/>
      <w:numFmt w:val="decimal"/>
      <w:lvlText w:val="%1)"/>
      <w:lvlJc w:val="left"/>
      <w:pPr>
        <w:ind w:left="3905" w:hanging="360"/>
      </w:pPr>
      <w:rPr>
        <w:rFonts w:hint="default"/>
      </w:rPr>
    </w:lvl>
    <w:lvl w:ilvl="1" w:tplc="F1F4E12E">
      <w:start w:val="1"/>
      <w:numFmt w:val="russianLower"/>
      <w:lvlText w:val="%2)"/>
      <w:lvlJc w:val="left"/>
      <w:pPr>
        <w:ind w:left="1363" w:hanging="360"/>
      </w:pPr>
      <w:rPr>
        <w:rFonts w:hint="default"/>
      </w:r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7BE73275"/>
    <w:multiLevelType w:val="hybridMultilevel"/>
    <w:tmpl w:val="15B06B2A"/>
    <w:lvl w:ilvl="0" w:tplc="BA1C6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A14108"/>
    <w:rsid w:val="00001431"/>
    <w:rsid w:val="00020745"/>
    <w:rsid w:val="00054891"/>
    <w:rsid w:val="000B3554"/>
    <w:rsid w:val="000D1934"/>
    <w:rsid w:val="000E0D2B"/>
    <w:rsid w:val="000E1619"/>
    <w:rsid w:val="000F26C7"/>
    <w:rsid w:val="00141389"/>
    <w:rsid w:val="00155CF8"/>
    <w:rsid w:val="0018754B"/>
    <w:rsid w:val="001D4C32"/>
    <w:rsid w:val="001F3637"/>
    <w:rsid w:val="002225B7"/>
    <w:rsid w:val="00222BF3"/>
    <w:rsid w:val="0024660B"/>
    <w:rsid w:val="00255EA9"/>
    <w:rsid w:val="00265956"/>
    <w:rsid w:val="002944D7"/>
    <w:rsid w:val="002B51EF"/>
    <w:rsid w:val="002E091E"/>
    <w:rsid w:val="00300F01"/>
    <w:rsid w:val="00304FD8"/>
    <w:rsid w:val="00313FC7"/>
    <w:rsid w:val="00342BEB"/>
    <w:rsid w:val="003C2D3A"/>
    <w:rsid w:val="003C34C5"/>
    <w:rsid w:val="00402B99"/>
    <w:rsid w:val="00424BA1"/>
    <w:rsid w:val="00431F59"/>
    <w:rsid w:val="00436F0F"/>
    <w:rsid w:val="00444C98"/>
    <w:rsid w:val="0046783D"/>
    <w:rsid w:val="004963D2"/>
    <w:rsid w:val="004C5B85"/>
    <w:rsid w:val="005039CE"/>
    <w:rsid w:val="00511029"/>
    <w:rsid w:val="00544EF2"/>
    <w:rsid w:val="00560401"/>
    <w:rsid w:val="005629D6"/>
    <w:rsid w:val="00563D0C"/>
    <w:rsid w:val="00564A61"/>
    <w:rsid w:val="0056632B"/>
    <w:rsid w:val="00620894"/>
    <w:rsid w:val="00632E54"/>
    <w:rsid w:val="00694D56"/>
    <w:rsid w:val="006B2327"/>
    <w:rsid w:val="006F2192"/>
    <w:rsid w:val="00723DE9"/>
    <w:rsid w:val="00763C3E"/>
    <w:rsid w:val="007A034D"/>
    <w:rsid w:val="008112AF"/>
    <w:rsid w:val="008219FE"/>
    <w:rsid w:val="00824B86"/>
    <w:rsid w:val="0083737B"/>
    <w:rsid w:val="00850D58"/>
    <w:rsid w:val="0087593A"/>
    <w:rsid w:val="008E1DE3"/>
    <w:rsid w:val="009135B7"/>
    <w:rsid w:val="009B103F"/>
    <w:rsid w:val="009B1477"/>
    <w:rsid w:val="009B6921"/>
    <w:rsid w:val="00A14108"/>
    <w:rsid w:val="00A36B14"/>
    <w:rsid w:val="00AE4C57"/>
    <w:rsid w:val="00B0422C"/>
    <w:rsid w:val="00B12518"/>
    <w:rsid w:val="00B70A9C"/>
    <w:rsid w:val="00BB60E1"/>
    <w:rsid w:val="00C67C7D"/>
    <w:rsid w:val="00C8785C"/>
    <w:rsid w:val="00CB0E3A"/>
    <w:rsid w:val="00CD7729"/>
    <w:rsid w:val="00CF324E"/>
    <w:rsid w:val="00D6260B"/>
    <w:rsid w:val="00DB58FB"/>
    <w:rsid w:val="00DE0B05"/>
    <w:rsid w:val="00E319FA"/>
    <w:rsid w:val="00E424BA"/>
    <w:rsid w:val="00EA7A19"/>
    <w:rsid w:val="00ED44A8"/>
    <w:rsid w:val="00F25901"/>
    <w:rsid w:val="00FA62F4"/>
    <w:rsid w:val="00FC1CC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5B7"/>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632B"/>
    <w:pPr>
      <w:tabs>
        <w:tab w:val="center" w:pos="4153"/>
        <w:tab w:val="right" w:pos="8306"/>
      </w:tabs>
    </w:pPr>
  </w:style>
  <w:style w:type="paragraph" w:styleId="a4">
    <w:name w:val="footer"/>
    <w:basedOn w:val="a"/>
    <w:rsid w:val="0056632B"/>
    <w:pPr>
      <w:tabs>
        <w:tab w:val="center" w:pos="4153"/>
        <w:tab w:val="right" w:pos="8306"/>
      </w:tabs>
    </w:pPr>
  </w:style>
  <w:style w:type="character" w:styleId="a5">
    <w:name w:val="page number"/>
    <w:basedOn w:val="a0"/>
    <w:rsid w:val="0056632B"/>
  </w:style>
  <w:style w:type="paragraph" w:styleId="a6">
    <w:name w:val="Body Text Indent"/>
    <w:basedOn w:val="a"/>
    <w:link w:val="a7"/>
    <w:rsid w:val="0046783D"/>
    <w:pPr>
      <w:spacing w:line="240" w:lineRule="atLeast"/>
      <w:ind w:left="6180"/>
      <w:jc w:val="left"/>
    </w:pPr>
    <w:rPr>
      <w:sz w:val="30"/>
    </w:rPr>
  </w:style>
  <w:style w:type="character" w:customStyle="1" w:styleId="a7">
    <w:name w:val="Основной текст с отступом Знак"/>
    <w:link w:val="a6"/>
    <w:rsid w:val="0046783D"/>
    <w:rPr>
      <w:rFonts w:ascii="Times New Roman" w:hAnsi="Times New Roman"/>
      <w:sz w:val="30"/>
    </w:rPr>
  </w:style>
  <w:style w:type="paragraph" w:styleId="a8">
    <w:name w:val="Balloon Text"/>
    <w:basedOn w:val="a"/>
    <w:link w:val="a9"/>
    <w:rsid w:val="0046783D"/>
    <w:pPr>
      <w:spacing w:line="240" w:lineRule="auto"/>
    </w:pPr>
    <w:rPr>
      <w:rFonts w:ascii="Tahoma" w:hAnsi="Tahoma" w:cs="Tahoma"/>
      <w:sz w:val="16"/>
      <w:szCs w:val="16"/>
    </w:rPr>
  </w:style>
  <w:style w:type="character" w:customStyle="1" w:styleId="a9">
    <w:name w:val="Текст выноски Знак"/>
    <w:link w:val="a8"/>
    <w:rsid w:val="0046783D"/>
    <w:rPr>
      <w:rFonts w:ascii="Tahoma" w:hAnsi="Tahoma" w:cs="Tahoma"/>
      <w:sz w:val="16"/>
      <w:szCs w:val="16"/>
    </w:rPr>
  </w:style>
  <w:style w:type="paragraph" w:styleId="aa">
    <w:name w:val="Normal (Web)"/>
    <w:basedOn w:val="a"/>
    <w:uiPriority w:val="99"/>
    <w:unhideWhenUsed/>
    <w:rsid w:val="00C8785C"/>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443308935">
      <w:bodyDiv w:val="1"/>
      <w:marLeft w:val="0"/>
      <w:marRight w:val="0"/>
      <w:marTop w:val="0"/>
      <w:marBottom w:val="0"/>
      <w:divBdr>
        <w:top w:val="none" w:sz="0" w:space="0" w:color="auto"/>
        <w:left w:val="none" w:sz="0" w:space="0" w:color="auto"/>
        <w:bottom w:val="none" w:sz="0" w:space="0" w:color="auto"/>
        <w:right w:val="none" w:sz="0" w:space="0" w:color="auto"/>
      </w:divBdr>
    </w:div>
    <w:div w:id="1819297448">
      <w:bodyDiv w:val="1"/>
      <w:marLeft w:val="0"/>
      <w:marRight w:val="0"/>
      <w:marTop w:val="0"/>
      <w:marBottom w:val="0"/>
      <w:divBdr>
        <w:top w:val="none" w:sz="0" w:space="0" w:color="auto"/>
        <w:left w:val="none" w:sz="0" w:space="0" w:color="auto"/>
        <w:bottom w:val="none" w:sz="0" w:space="0" w:color="auto"/>
        <w:right w:val="none" w:sz="0" w:space="0" w:color="auto"/>
      </w:divBdr>
    </w:div>
    <w:div w:id="19174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date=06.04.2021&amp;demo=2&amp;rnd=D085066D4488AD34D950E2F83F918E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date=06.04.2021&amp;demo=2&amp;rnd=D085066D4488AD34D950E2F83F918E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7571</CharactersWithSpaces>
  <SharedDoc>false</SharedDoc>
  <HLinks>
    <vt:vector size="90" baseType="variant">
      <vt:variant>
        <vt:i4>8192050</vt:i4>
      </vt:variant>
      <vt:variant>
        <vt:i4>42</vt:i4>
      </vt:variant>
      <vt:variant>
        <vt:i4>0</vt:i4>
      </vt:variant>
      <vt:variant>
        <vt:i4>5</vt:i4>
      </vt:variant>
      <vt:variant>
        <vt:lpwstr>https://login.consultant.ru/link/?rnd=D085066D4488AD34D950E2F83F918EED&amp;req=doc&amp;base=LAW&amp;n=377755&amp;dst=100480&amp;fld=134&amp;REFFIELD=134&amp;REFDST=1000000524&amp;REFDOC=355977&amp;REFBASE=LAW&amp;stat=refcode%3D19827%3Bdstident%3D100480%3Bindex%3D1056&amp;date=06.04.2021&amp;demo=2</vt:lpwstr>
      </vt:variant>
      <vt:variant>
        <vt:lpwstr/>
      </vt:variant>
      <vt:variant>
        <vt:i4>7929961</vt:i4>
      </vt:variant>
      <vt:variant>
        <vt:i4>39</vt:i4>
      </vt:variant>
      <vt:variant>
        <vt:i4>0</vt:i4>
      </vt:variant>
      <vt:variant>
        <vt:i4>5</vt:i4>
      </vt:variant>
      <vt:variant>
        <vt:lpwstr>https://login.consultant.ru/link/?rnd=F8BAF434F628806D9D6FCFCE1050242F&amp;req=doc&amp;base=LAW&amp;n=355977&amp;dst=911&amp;fld=134&amp;date=06.04.2021&amp;demo=2</vt:lpwstr>
      </vt:variant>
      <vt:variant>
        <vt:lpwstr/>
      </vt:variant>
      <vt:variant>
        <vt:i4>7340129</vt:i4>
      </vt:variant>
      <vt:variant>
        <vt:i4>36</vt:i4>
      </vt:variant>
      <vt:variant>
        <vt:i4>0</vt:i4>
      </vt:variant>
      <vt:variant>
        <vt:i4>5</vt:i4>
      </vt:variant>
      <vt:variant>
        <vt:lpwstr>https://login.consultant.ru/link/?rnd=F8BAF434F628806D9D6FCFCE1050242F&amp;req=doc&amp;base=LAW&amp;n=355977&amp;dst=899&amp;fld=134&amp;date=06.04.2021&amp;demo=2</vt:lpwstr>
      </vt:variant>
      <vt:variant>
        <vt:lpwstr/>
      </vt:variant>
      <vt:variant>
        <vt:i4>66</vt:i4>
      </vt:variant>
      <vt:variant>
        <vt:i4>33</vt:i4>
      </vt:variant>
      <vt:variant>
        <vt:i4>0</vt:i4>
      </vt:variant>
      <vt:variant>
        <vt:i4>5</vt:i4>
      </vt:variant>
      <vt:variant>
        <vt:lpwstr/>
      </vt:variant>
      <vt:variant>
        <vt:lpwstr>p121</vt:lpwstr>
      </vt:variant>
      <vt:variant>
        <vt:i4>65602</vt:i4>
      </vt:variant>
      <vt:variant>
        <vt:i4>30</vt:i4>
      </vt:variant>
      <vt:variant>
        <vt:i4>0</vt:i4>
      </vt:variant>
      <vt:variant>
        <vt:i4>5</vt:i4>
      </vt:variant>
      <vt:variant>
        <vt:lpwstr/>
      </vt:variant>
      <vt:variant>
        <vt:lpwstr>p120</vt:lpwstr>
      </vt:variant>
      <vt:variant>
        <vt:i4>7995496</vt:i4>
      </vt:variant>
      <vt:variant>
        <vt:i4>27</vt:i4>
      </vt:variant>
      <vt:variant>
        <vt:i4>0</vt:i4>
      </vt:variant>
      <vt:variant>
        <vt:i4>5</vt:i4>
      </vt:variant>
      <vt:variant>
        <vt:lpwstr>https://login.consultant.ru/link/?rnd=F8BAF434F628806D9D6FCFCE1050242F&amp;req=doc&amp;base=LAW&amp;n=355977&amp;dst=803&amp;fld=134&amp;date=06.04.2021&amp;demo=2</vt:lpwstr>
      </vt:variant>
      <vt:variant>
        <vt:lpwstr/>
      </vt:variant>
      <vt:variant>
        <vt:i4>7864431</vt:i4>
      </vt:variant>
      <vt:variant>
        <vt:i4>24</vt:i4>
      </vt:variant>
      <vt:variant>
        <vt:i4>0</vt:i4>
      </vt:variant>
      <vt:variant>
        <vt:i4>5</vt:i4>
      </vt:variant>
      <vt:variant>
        <vt:lpwstr>https://login.consultant.ru/link/?rnd=F8BAF434F628806D9D6FCFCE1050242F&amp;req=doc&amp;base=LAW&amp;n=355977&amp;dst=871&amp;fld=134&amp;date=06.04.2021&amp;demo=2</vt:lpwstr>
      </vt:variant>
      <vt:variant>
        <vt:lpwstr/>
      </vt:variant>
      <vt:variant>
        <vt:i4>2359359</vt:i4>
      </vt:variant>
      <vt:variant>
        <vt:i4>21</vt:i4>
      </vt:variant>
      <vt:variant>
        <vt:i4>0</vt:i4>
      </vt:variant>
      <vt:variant>
        <vt:i4>5</vt:i4>
      </vt:variant>
      <vt:variant>
        <vt:lpwstr>https://login.consultant.ru/link/?rnd=F8BAF434F628806D9D6FCFCE1050242F&amp;req=doc&amp;base=LAW&amp;n=355977&amp;dst=100010&amp;fld=134&amp;date=06.04.2021&amp;demo=2</vt:lpwstr>
      </vt:variant>
      <vt:variant>
        <vt:lpwstr/>
      </vt:variant>
      <vt:variant>
        <vt:i4>2359359</vt:i4>
      </vt:variant>
      <vt:variant>
        <vt:i4>18</vt:i4>
      </vt:variant>
      <vt:variant>
        <vt:i4>0</vt:i4>
      </vt:variant>
      <vt:variant>
        <vt:i4>5</vt:i4>
      </vt:variant>
      <vt:variant>
        <vt:lpwstr>https://login.consultant.ru/link/?rnd=F8BAF434F628806D9D6FCFCE1050242F&amp;req=doc&amp;base=LAW&amp;n=355977&amp;dst=100010&amp;fld=134&amp;date=06.04.2021&amp;demo=2</vt:lpwstr>
      </vt:variant>
      <vt:variant>
        <vt:lpwstr/>
      </vt:variant>
      <vt:variant>
        <vt:i4>65602</vt:i4>
      </vt:variant>
      <vt:variant>
        <vt:i4>15</vt:i4>
      </vt:variant>
      <vt:variant>
        <vt:i4>0</vt:i4>
      </vt:variant>
      <vt:variant>
        <vt:i4>5</vt:i4>
      </vt:variant>
      <vt:variant>
        <vt:lpwstr/>
      </vt:variant>
      <vt:variant>
        <vt:lpwstr>p120</vt:lpwstr>
      </vt:variant>
      <vt:variant>
        <vt:i4>7995496</vt:i4>
      </vt:variant>
      <vt:variant>
        <vt:i4>12</vt:i4>
      </vt:variant>
      <vt:variant>
        <vt:i4>0</vt:i4>
      </vt:variant>
      <vt:variant>
        <vt:i4>5</vt:i4>
      </vt:variant>
      <vt:variant>
        <vt:lpwstr>https://login.consultant.ru/link/?rnd=F8BAF434F628806D9D6FCFCE1050242F&amp;req=doc&amp;base=LAW&amp;n=355977&amp;dst=803&amp;fld=134&amp;date=06.04.2021&amp;demo=2</vt:lpwstr>
      </vt:variant>
      <vt:variant>
        <vt:lpwstr/>
      </vt:variant>
      <vt:variant>
        <vt:i4>7995496</vt:i4>
      </vt:variant>
      <vt:variant>
        <vt:i4>9</vt:i4>
      </vt:variant>
      <vt:variant>
        <vt:i4>0</vt:i4>
      </vt:variant>
      <vt:variant>
        <vt:i4>5</vt:i4>
      </vt:variant>
      <vt:variant>
        <vt:lpwstr>https://login.consultant.ru/link/?rnd=F8BAF434F628806D9D6FCFCE1050242F&amp;req=doc&amp;base=LAW&amp;n=355977&amp;dst=803&amp;fld=134&amp;date=06.04.2021&amp;demo=2</vt:lpwstr>
      </vt:variant>
      <vt:variant>
        <vt:lpwstr/>
      </vt:variant>
      <vt:variant>
        <vt:i4>2359358</vt:i4>
      </vt:variant>
      <vt:variant>
        <vt:i4>6</vt:i4>
      </vt:variant>
      <vt:variant>
        <vt:i4>0</vt:i4>
      </vt:variant>
      <vt:variant>
        <vt:i4>5</vt:i4>
      </vt:variant>
      <vt:variant>
        <vt:lpwstr>https://login.consultant.ru/link/?rnd=F8BAF434F628806D9D6FCFCE1050242F&amp;req=doc&amp;base=LAW&amp;n=355977&amp;dst=100011&amp;fld=134&amp;date=06.04.2021&amp;demo=2</vt:lpwstr>
      </vt:variant>
      <vt:variant>
        <vt:lpwstr/>
      </vt:variant>
      <vt:variant>
        <vt:i4>1769550</vt:i4>
      </vt:variant>
      <vt:variant>
        <vt:i4>3</vt:i4>
      </vt:variant>
      <vt:variant>
        <vt:i4>0</vt:i4>
      </vt:variant>
      <vt:variant>
        <vt:i4>5</vt:i4>
      </vt:variant>
      <vt:variant>
        <vt:lpwstr>https://login.consultant.ru/link/?date=06.04.2021&amp;demo=2&amp;rnd=D085066D4488AD34D950E2F83F918EED</vt:lpwstr>
      </vt:variant>
      <vt:variant>
        <vt:lpwstr/>
      </vt:variant>
      <vt:variant>
        <vt:i4>1769550</vt:i4>
      </vt:variant>
      <vt:variant>
        <vt:i4>0</vt:i4>
      </vt:variant>
      <vt:variant>
        <vt:i4>0</vt:i4>
      </vt:variant>
      <vt:variant>
        <vt:i4>5</vt:i4>
      </vt:variant>
      <vt:variant>
        <vt:lpwstr>https://login.consultant.ru/link/?date=06.04.2021&amp;demo=2&amp;rnd=D085066D4488AD34D950E2F83F918EED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minfin user</cp:lastModifiedBy>
  <cp:revision>5</cp:revision>
  <cp:lastPrinted>2021-04-27T09:51:00Z</cp:lastPrinted>
  <dcterms:created xsi:type="dcterms:W3CDTF">2021-06-07T14:11:00Z</dcterms:created>
  <dcterms:modified xsi:type="dcterms:W3CDTF">2021-06-10T08:56:00Z</dcterms:modified>
</cp:coreProperties>
</file>