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47" w:rsidRDefault="00B44E4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44E47" w:rsidRDefault="00B44E47">
      <w:pPr>
        <w:pStyle w:val="ConsPlusNormal"/>
        <w:jc w:val="both"/>
        <w:outlineLvl w:val="0"/>
      </w:pPr>
    </w:p>
    <w:p w:rsidR="00B44E47" w:rsidRDefault="00B44E47">
      <w:pPr>
        <w:pStyle w:val="ConsPlusTitle"/>
        <w:jc w:val="center"/>
        <w:outlineLvl w:val="0"/>
      </w:pPr>
      <w:r>
        <w:t>ПРАВИТЕЛЬСТВО ПЕРМСКОГО КРАЯ</w:t>
      </w:r>
    </w:p>
    <w:p w:rsidR="00B44E47" w:rsidRDefault="00B44E47">
      <w:pPr>
        <w:pStyle w:val="ConsPlusTitle"/>
        <w:jc w:val="center"/>
      </w:pPr>
    </w:p>
    <w:p w:rsidR="00B44E47" w:rsidRDefault="00B44E47">
      <w:pPr>
        <w:pStyle w:val="ConsPlusTitle"/>
        <w:jc w:val="center"/>
      </w:pPr>
      <w:r>
        <w:t>ПОСТАНОВЛЕНИЕ</w:t>
      </w:r>
    </w:p>
    <w:p w:rsidR="00B44E47" w:rsidRDefault="00B44E47">
      <w:pPr>
        <w:pStyle w:val="ConsPlusTitle"/>
        <w:jc w:val="center"/>
      </w:pPr>
      <w:r>
        <w:t>от 3 октября 2013 г. N 1326-п</w:t>
      </w:r>
    </w:p>
    <w:p w:rsidR="00B44E47" w:rsidRDefault="00B44E47">
      <w:pPr>
        <w:pStyle w:val="ConsPlusTitle"/>
        <w:jc w:val="center"/>
      </w:pPr>
    </w:p>
    <w:p w:rsidR="00B44E47" w:rsidRDefault="00B44E47">
      <w:pPr>
        <w:pStyle w:val="ConsPlusTitle"/>
        <w:jc w:val="center"/>
      </w:pPr>
      <w:r>
        <w:t>ОБ УТВЕРЖДЕНИИ ГОСУДАРСТВЕННОЙ ПРОГРАММЫ ПЕРМСКОГО КРАЯ</w:t>
      </w:r>
    </w:p>
    <w:p w:rsidR="00B44E47" w:rsidRDefault="00B44E47">
      <w:pPr>
        <w:pStyle w:val="ConsPlusTitle"/>
        <w:jc w:val="center"/>
      </w:pPr>
      <w:r>
        <w:t>"ОБЩЕСТВО И ВЛАСТЬ"</w:t>
      </w:r>
    </w:p>
    <w:p w:rsidR="00B44E47" w:rsidRDefault="00B44E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4E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E47" w:rsidRDefault="00B44E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E47" w:rsidRDefault="00B44E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4E47" w:rsidRDefault="00B44E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4E47" w:rsidRDefault="00B44E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06.12.2013 </w:t>
            </w:r>
            <w:hyperlink r:id="rId6">
              <w:r>
                <w:rPr>
                  <w:color w:val="0000FF"/>
                </w:rPr>
                <w:t>N 1723-п</w:t>
              </w:r>
            </w:hyperlink>
            <w:r>
              <w:rPr>
                <w:color w:val="392C69"/>
              </w:rPr>
              <w:t>,</w:t>
            </w:r>
          </w:p>
          <w:p w:rsidR="00B44E47" w:rsidRDefault="00B44E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20.12.2013 </w:t>
            </w:r>
            <w:hyperlink r:id="rId7">
              <w:r>
                <w:rPr>
                  <w:color w:val="0000FF"/>
                </w:rPr>
                <w:t>N 1784-п</w:t>
              </w:r>
            </w:hyperlink>
            <w:r>
              <w:rPr>
                <w:color w:val="392C69"/>
              </w:rPr>
              <w:t xml:space="preserve">, от 16.04.2014 </w:t>
            </w:r>
            <w:hyperlink r:id="rId8">
              <w:r>
                <w:rPr>
                  <w:color w:val="0000FF"/>
                </w:rPr>
                <w:t>N 258-п</w:t>
              </w:r>
            </w:hyperlink>
            <w:r>
              <w:rPr>
                <w:color w:val="392C69"/>
              </w:rPr>
              <w:t xml:space="preserve">, от 25.07.2014 </w:t>
            </w:r>
            <w:hyperlink r:id="rId9">
              <w:r>
                <w:rPr>
                  <w:color w:val="0000FF"/>
                </w:rPr>
                <w:t>N 687-п</w:t>
              </w:r>
            </w:hyperlink>
            <w:r>
              <w:rPr>
                <w:color w:val="392C69"/>
              </w:rPr>
              <w:t>,</w:t>
            </w:r>
          </w:p>
          <w:p w:rsidR="00B44E47" w:rsidRDefault="00B44E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05.09.2014 </w:t>
            </w:r>
            <w:hyperlink r:id="rId10">
              <w:r>
                <w:rPr>
                  <w:color w:val="0000FF"/>
                </w:rPr>
                <w:t>N 945-п</w:t>
              </w:r>
            </w:hyperlink>
            <w:r>
              <w:rPr>
                <w:color w:val="392C69"/>
              </w:rPr>
              <w:t xml:space="preserve">, от 30.09.2014 </w:t>
            </w:r>
            <w:hyperlink r:id="rId11">
              <w:r>
                <w:rPr>
                  <w:color w:val="0000FF"/>
                </w:rPr>
                <w:t>N 1100-п</w:t>
              </w:r>
            </w:hyperlink>
            <w:r>
              <w:rPr>
                <w:color w:val="392C69"/>
              </w:rPr>
              <w:t xml:space="preserve">, от 14.11.2014 </w:t>
            </w:r>
            <w:hyperlink r:id="rId12">
              <w:r>
                <w:rPr>
                  <w:color w:val="0000FF"/>
                </w:rPr>
                <w:t>N 1317-п</w:t>
              </w:r>
            </w:hyperlink>
            <w:r>
              <w:rPr>
                <w:color w:val="392C69"/>
              </w:rPr>
              <w:t>,</w:t>
            </w:r>
          </w:p>
          <w:p w:rsidR="00B44E47" w:rsidRDefault="00B44E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05.12.2014 </w:t>
            </w:r>
            <w:hyperlink r:id="rId13">
              <w:r>
                <w:rPr>
                  <w:color w:val="0000FF"/>
                </w:rPr>
                <w:t>N 1415-п</w:t>
              </w:r>
            </w:hyperlink>
            <w:r>
              <w:rPr>
                <w:color w:val="392C69"/>
              </w:rPr>
              <w:t xml:space="preserve">, от 01.04.2015 </w:t>
            </w:r>
            <w:hyperlink r:id="rId14">
              <w:r>
                <w:rPr>
                  <w:color w:val="0000FF"/>
                </w:rPr>
                <w:t>N 173-п</w:t>
              </w:r>
            </w:hyperlink>
            <w:r>
              <w:rPr>
                <w:color w:val="392C69"/>
              </w:rPr>
              <w:t xml:space="preserve">, от 16.06.2015 </w:t>
            </w:r>
            <w:hyperlink r:id="rId15">
              <w:r>
                <w:rPr>
                  <w:color w:val="0000FF"/>
                </w:rPr>
                <w:t>N 375-п</w:t>
              </w:r>
            </w:hyperlink>
            <w:r>
              <w:rPr>
                <w:color w:val="392C69"/>
              </w:rPr>
              <w:t>,</w:t>
            </w:r>
          </w:p>
          <w:p w:rsidR="00B44E47" w:rsidRDefault="00B44E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23.09.2015 </w:t>
            </w:r>
            <w:hyperlink r:id="rId16">
              <w:r>
                <w:rPr>
                  <w:color w:val="0000FF"/>
                </w:rPr>
                <w:t>N 689-п</w:t>
              </w:r>
            </w:hyperlink>
            <w:r>
              <w:rPr>
                <w:color w:val="392C69"/>
              </w:rPr>
              <w:t xml:space="preserve">, от 25.09.2015 </w:t>
            </w:r>
            <w:hyperlink r:id="rId17">
              <w:r>
                <w:rPr>
                  <w:color w:val="0000FF"/>
                </w:rPr>
                <w:t>N 725-п</w:t>
              </w:r>
            </w:hyperlink>
            <w:r>
              <w:rPr>
                <w:color w:val="392C69"/>
              </w:rPr>
              <w:t xml:space="preserve">, от 09.10.2015 </w:t>
            </w:r>
            <w:hyperlink r:id="rId18">
              <w:r>
                <w:rPr>
                  <w:color w:val="0000FF"/>
                </w:rPr>
                <w:t>N 820-п</w:t>
              </w:r>
            </w:hyperlink>
            <w:r>
              <w:rPr>
                <w:color w:val="392C69"/>
              </w:rPr>
              <w:t>,</w:t>
            </w:r>
          </w:p>
          <w:p w:rsidR="00B44E47" w:rsidRDefault="00B44E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24.06.2016 </w:t>
            </w:r>
            <w:hyperlink r:id="rId19">
              <w:r>
                <w:rPr>
                  <w:color w:val="0000FF"/>
                </w:rPr>
                <w:t>N 392-п</w:t>
              </w:r>
            </w:hyperlink>
            <w:r>
              <w:rPr>
                <w:color w:val="392C69"/>
              </w:rPr>
              <w:t xml:space="preserve">, от 05.09.2016 </w:t>
            </w:r>
            <w:hyperlink r:id="rId20">
              <w:r>
                <w:rPr>
                  <w:color w:val="0000FF"/>
                </w:rPr>
                <w:t>N 699-п</w:t>
              </w:r>
            </w:hyperlink>
            <w:r>
              <w:rPr>
                <w:color w:val="392C69"/>
              </w:rPr>
              <w:t xml:space="preserve">, от 26.09.2016 </w:t>
            </w:r>
            <w:hyperlink r:id="rId21">
              <w:r>
                <w:rPr>
                  <w:color w:val="0000FF"/>
                </w:rPr>
                <w:t>N 831-п</w:t>
              </w:r>
            </w:hyperlink>
            <w:r>
              <w:rPr>
                <w:color w:val="392C69"/>
              </w:rPr>
              <w:t>,</w:t>
            </w:r>
          </w:p>
          <w:p w:rsidR="00B44E47" w:rsidRDefault="00B44E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17.10.2016 </w:t>
            </w:r>
            <w:hyperlink r:id="rId22">
              <w:r>
                <w:rPr>
                  <w:color w:val="0000FF"/>
                </w:rPr>
                <w:t>N 944-п</w:t>
              </w:r>
            </w:hyperlink>
            <w:r>
              <w:rPr>
                <w:color w:val="392C69"/>
              </w:rPr>
              <w:t xml:space="preserve">, от 22.03.2017 </w:t>
            </w:r>
            <w:hyperlink r:id="rId23">
              <w:r>
                <w:rPr>
                  <w:color w:val="0000FF"/>
                </w:rPr>
                <w:t>N 106-п</w:t>
              </w:r>
            </w:hyperlink>
            <w:r>
              <w:rPr>
                <w:color w:val="392C69"/>
              </w:rPr>
              <w:t xml:space="preserve">, от 19.04.2017 </w:t>
            </w:r>
            <w:hyperlink r:id="rId24">
              <w:r>
                <w:rPr>
                  <w:color w:val="0000FF"/>
                </w:rPr>
                <w:t>N 264-п</w:t>
              </w:r>
            </w:hyperlink>
            <w:r>
              <w:rPr>
                <w:color w:val="392C69"/>
              </w:rPr>
              <w:t>,</w:t>
            </w:r>
          </w:p>
          <w:p w:rsidR="00B44E47" w:rsidRDefault="00B44E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03.05.2017 </w:t>
            </w:r>
            <w:hyperlink r:id="rId25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12.07.2017 </w:t>
            </w:r>
            <w:hyperlink r:id="rId26">
              <w:r>
                <w:rPr>
                  <w:color w:val="0000FF"/>
                </w:rPr>
                <w:t>N 644-п</w:t>
              </w:r>
            </w:hyperlink>
            <w:r>
              <w:rPr>
                <w:color w:val="392C69"/>
              </w:rPr>
              <w:t xml:space="preserve">, от 28.09.2017 </w:t>
            </w:r>
            <w:hyperlink r:id="rId27">
              <w:r>
                <w:rPr>
                  <w:color w:val="0000FF"/>
                </w:rPr>
                <w:t>N 798-п</w:t>
              </w:r>
            </w:hyperlink>
            <w:r>
              <w:rPr>
                <w:color w:val="392C69"/>
              </w:rPr>
              <w:t>,</w:t>
            </w:r>
          </w:p>
          <w:p w:rsidR="00B44E47" w:rsidRDefault="00B44E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11.10.2017 </w:t>
            </w:r>
            <w:hyperlink r:id="rId28">
              <w:r>
                <w:rPr>
                  <w:color w:val="0000FF"/>
                </w:rPr>
                <w:t>N 828-п</w:t>
              </w:r>
            </w:hyperlink>
            <w:r>
              <w:rPr>
                <w:color w:val="392C69"/>
              </w:rPr>
              <w:t xml:space="preserve">, от 18.10.2017 </w:t>
            </w:r>
            <w:hyperlink r:id="rId29">
              <w:r>
                <w:rPr>
                  <w:color w:val="0000FF"/>
                </w:rPr>
                <w:t>N 865-п</w:t>
              </w:r>
            </w:hyperlink>
            <w:r>
              <w:rPr>
                <w:color w:val="392C69"/>
              </w:rPr>
              <w:t xml:space="preserve">, от 10.11.2017 </w:t>
            </w:r>
            <w:hyperlink r:id="rId30">
              <w:r>
                <w:rPr>
                  <w:color w:val="0000FF"/>
                </w:rPr>
                <w:t>N 894-п</w:t>
              </w:r>
            </w:hyperlink>
            <w:r>
              <w:rPr>
                <w:color w:val="392C69"/>
              </w:rPr>
              <w:t>,</w:t>
            </w:r>
          </w:p>
          <w:p w:rsidR="00B44E47" w:rsidRDefault="00B44E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12.04.2018 </w:t>
            </w:r>
            <w:hyperlink r:id="rId31">
              <w:r>
                <w:rPr>
                  <w:color w:val="0000FF"/>
                </w:rPr>
                <w:t>N 188-п</w:t>
              </w:r>
            </w:hyperlink>
            <w:r>
              <w:rPr>
                <w:color w:val="392C69"/>
              </w:rPr>
              <w:t xml:space="preserve">, от 25.07.2018 </w:t>
            </w:r>
            <w:hyperlink r:id="rId32">
              <w:r>
                <w:rPr>
                  <w:color w:val="0000FF"/>
                </w:rPr>
                <w:t>N 413-п</w:t>
              </w:r>
            </w:hyperlink>
            <w:r>
              <w:rPr>
                <w:color w:val="392C69"/>
              </w:rPr>
              <w:t xml:space="preserve">, от 30.08.2018 </w:t>
            </w:r>
            <w:hyperlink r:id="rId33">
              <w:r>
                <w:rPr>
                  <w:color w:val="0000FF"/>
                </w:rPr>
                <w:t>N 478-п</w:t>
              </w:r>
            </w:hyperlink>
            <w:r>
              <w:rPr>
                <w:color w:val="392C69"/>
              </w:rPr>
              <w:t>,</w:t>
            </w:r>
          </w:p>
          <w:p w:rsidR="00B44E47" w:rsidRDefault="00B44E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28.09.2018 </w:t>
            </w:r>
            <w:hyperlink r:id="rId34">
              <w:r>
                <w:rPr>
                  <w:color w:val="0000FF"/>
                </w:rPr>
                <w:t>N 527-п</w:t>
              </w:r>
            </w:hyperlink>
            <w:r>
              <w:rPr>
                <w:color w:val="392C69"/>
              </w:rPr>
              <w:t xml:space="preserve">, от 19.11.2018 </w:t>
            </w:r>
            <w:hyperlink r:id="rId35">
              <w:r>
                <w:rPr>
                  <w:color w:val="0000FF"/>
                </w:rPr>
                <w:t>N 715-п</w:t>
              </w:r>
            </w:hyperlink>
            <w:r>
              <w:rPr>
                <w:color w:val="392C69"/>
              </w:rPr>
              <w:t xml:space="preserve">, от 14.12.2018 </w:t>
            </w:r>
            <w:hyperlink r:id="rId36">
              <w:r>
                <w:rPr>
                  <w:color w:val="0000FF"/>
                </w:rPr>
                <w:t>N 801-п</w:t>
              </w:r>
            </w:hyperlink>
            <w:r>
              <w:rPr>
                <w:color w:val="392C69"/>
              </w:rPr>
              <w:t>,</w:t>
            </w:r>
          </w:p>
          <w:p w:rsidR="00B44E47" w:rsidRDefault="00B44E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07.02.2019 </w:t>
            </w:r>
            <w:hyperlink r:id="rId37">
              <w:r>
                <w:rPr>
                  <w:color w:val="0000FF"/>
                </w:rPr>
                <w:t>N 51-п</w:t>
              </w:r>
            </w:hyperlink>
            <w:r>
              <w:rPr>
                <w:color w:val="392C69"/>
              </w:rPr>
              <w:t xml:space="preserve">, от 22.03.2019 </w:t>
            </w:r>
            <w:hyperlink r:id="rId38">
              <w:r>
                <w:rPr>
                  <w:color w:val="0000FF"/>
                </w:rPr>
                <w:t>N 199-п</w:t>
              </w:r>
            </w:hyperlink>
            <w:r>
              <w:rPr>
                <w:color w:val="392C69"/>
              </w:rPr>
              <w:t xml:space="preserve">, от 24.04.2019 </w:t>
            </w:r>
            <w:hyperlink r:id="rId39">
              <w:r>
                <w:rPr>
                  <w:color w:val="0000FF"/>
                </w:rPr>
                <w:t>N 297-п</w:t>
              </w:r>
            </w:hyperlink>
            <w:r>
              <w:rPr>
                <w:color w:val="392C69"/>
              </w:rPr>
              <w:t>,</w:t>
            </w:r>
          </w:p>
          <w:p w:rsidR="00B44E47" w:rsidRDefault="00B44E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10.07.2019 </w:t>
            </w:r>
            <w:hyperlink r:id="rId40">
              <w:r>
                <w:rPr>
                  <w:color w:val="0000FF"/>
                </w:rPr>
                <w:t>N 457-п</w:t>
              </w:r>
            </w:hyperlink>
            <w:r>
              <w:rPr>
                <w:color w:val="392C69"/>
              </w:rPr>
              <w:t xml:space="preserve">, от 26.09.2019 </w:t>
            </w:r>
            <w:hyperlink r:id="rId41">
              <w:r>
                <w:rPr>
                  <w:color w:val="0000FF"/>
                </w:rPr>
                <w:t>N 675-п</w:t>
              </w:r>
            </w:hyperlink>
            <w:r>
              <w:rPr>
                <w:color w:val="392C69"/>
              </w:rPr>
              <w:t xml:space="preserve">, от 06.11.2019 </w:t>
            </w:r>
            <w:hyperlink r:id="rId42">
              <w:r>
                <w:rPr>
                  <w:color w:val="0000FF"/>
                </w:rPr>
                <w:t>N 809-п</w:t>
              </w:r>
            </w:hyperlink>
            <w:r>
              <w:rPr>
                <w:color w:val="392C69"/>
              </w:rPr>
              <w:t>,</w:t>
            </w:r>
          </w:p>
          <w:p w:rsidR="00B44E47" w:rsidRDefault="00B44E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43">
              <w:r>
                <w:rPr>
                  <w:color w:val="0000FF"/>
                </w:rPr>
                <w:t>N 976-п</w:t>
              </w:r>
            </w:hyperlink>
            <w:r>
              <w:rPr>
                <w:color w:val="392C69"/>
              </w:rPr>
              <w:t xml:space="preserve">, от 17.03.2020 </w:t>
            </w:r>
            <w:hyperlink r:id="rId44">
              <w:r>
                <w:rPr>
                  <w:color w:val="0000FF"/>
                </w:rPr>
                <w:t>N 113-п</w:t>
              </w:r>
            </w:hyperlink>
            <w:r>
              <w:rPr>
                <w:color w:val="392C69"/>
              </w:rPr>
              <w:t xml:space="preserve">, от 09.04.2020 </w:t>
            </w:r>
            <w:hyperlink r:id="rId45">
              <w:r>
                <w:rPr>
                  <w:color w:val="0000FF"/>
                </w:rPr>
                <w:t>N 183-п</w:t>
              </w:r>
            </w:hyperlink>
            <w:r>
              <w:rPr>
                <w:color w:val="392C69"/>
              </w:rPr>
              <w:t>,</w:t>
            </w:r>
          </w:p>
          <w:p w:rsidR="00B44E47" w:rsidRDefault="00B44E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15.07.2020 </w:t>
            </w:r>
            <w:hyperlink r:id="rId46">
              <w:r>
                <w:rPr>
                  <w:color w:val="0000FF"/>
                </w:rPr>
                <w:t>N 520-п</w:t>
              </w:r>
            </w:hyperlink>
            <w:r>
              <w:rPr>
                <w:color w:val="392C69"/>
              </w:rPr>
              <w:t xml:space="preserve">, от 30.09.2020 </w:t>
            </w:r>
            <w:hyperlink r:id="rId47">
              <w:r>
                <w:rPr>
                  <w:color w:val="0000FF"/>
                </w:rPr>
                <w:t>N 743-п</w:t>
              </w:r>
            </w:hyperlink>
            <w:r>
              <w:rPr>
                <w:color w:val="392C69"/>
              </w:rPr>
              <w:t xml:space="preserve">, от 31.03.2021 </w:t>
            </w:r>
            <w:hyperlink r:id="rId48">
              <w:r>
                <w:rPr>
                  <w:color w:val="0000FF"/>
                </w:rPr>
                <w:t>N 194-п</w:t>
              </w:r>
            </w:hyperlink>
            <w:r>
              <w:rPr>
                <w:color w:val="392C69"/>
              </w:rPr>
              <w:t>,</w:t>
            </w:r>
          </w:p>
          <w:p w:rsidR="00B44E47" w:rsidRDefault="00B44E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07.07.2021 </w:t>
            </w:r>
            <w:hyperlink r:id="rId49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 xml:space="preserve">, от 25.08.2021 </w:t>
            </w:r>
            <w:hyperlink r:id="rId50">
              <w:r>
                <w:rPr>
                  <w:color w:val="0000FF"/>
                </w:rPr>
                <w:t>N 614-п</w:t>
              </w:r>
            </w:hyperlink>
            <w:r>
              <w:rPr>
                <w:color w:val="392C69"/>
              </w:rPr>
              <w:t xml:space="preserve">, от 30.09.2021 </w:t>
            </w:r>
            <w:hyperlink r:id="rId51">
              <w:r>
                <w:rPr>
                  <w:color w:val="0000FF"/>
                </w:rPr>
                <w:t>N 717-п</w:t>
              </w:r>
            </w:hyperlink>
            <w:r>
              <w:rPr>
                <w:color w:val="392C69"/>
              </w:rPr>
              <w:t>,</w:t>
            </w:r>
          </w:p>
          <w:p w:rsidR="00B44E47" w:rsidRDefault="00B44E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05.10.2021 </w:t>
            </w:r>
            <w:hyperlink r:id="rId52">
              <w:r>
                <w:rPr>
                  <w:color w:val="0000FF"/>
                </w:rPr>
                <w:t>N 745-п</w:t>
              </w:r>
            </w:hyperlink>
            <w:r>
              <w:rPr>
                <w:color w:val="392C69"/>
              </w:rPr>
              <w:t xml:space="preserve">, от 10.03.2022 </w:t>
            </w:r>
            <w:hyperlink r:id="rId53">
              <w:r>
                <w:rPr>
                  <w:color w:val="0000FF"/>
                </w:rPr>
                <w:t>N 181-п</w:t>
              </w:r>
            </w:hyperlink>
            <w:r>
              <w:rPr>
                <w:color w:val="392C69"/>
              </w:rPr>
              <w:t xml:space="preserve">, от 27.05.2022 </w:t>
            </w:r>
            <w:hyperlink r:id="rId54">
              <w:r>
                <w:rPr>
                  <w:color w:val="0000FF"/>
                </w:rPr>
                <w:t>N 435-п</w:t>
              </w:r>
            </w:hyperlink>
            <w:r>
              <w:rPr>
                <w:color w:val="392C69"/>
              </w:rPr>
              <w:t>,</w:t>
            </w:r>
          </w:p>
          <w:p w:rsidR="00B44E47" w:rsidRDefault="00B44E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03.08.2022 </w:t>
            </w:r>
            <w:hyperlink r:id="rId55">
              <w:r>
                <w:rPr>
                  <w:color w:val="0000FF"/>
                </w:rPr>
                <w:t>N 644-п</w:t>
              </w:r>
            </w:hyperlink>
            <w:r>
              <w:rPr>
                <w:color w:val="392C69"/>
              </w:rPr>
              <w:t xml:space="preserve">, от 29.09.2022 </w:t>
            </w:r>
            <w:hyperlink r:id="rId56">
              <w:r>
                <w:rPr>
                  <w:color w:val="0000FF"/>
                </w:rPr>
                <w:t>N 808-п</w:t>
              </w:r>
            </w:hyperlink>
            <w:r>
              <w:rPr>
                <w:color w:val="392C69"/>
              </w:rPr>
              <w:t xml:space="preserve">, от 30.11.2022 </w:t>
            </w:r>
            <w:hyperlink r:id="rId57">
              <w:r>
                <w:rPr>
                  <w:color w:val="0000FF"/>
                </w:rPr>
                <w:t>N 1019-п</w:t>
              </w:r>
            </w:hyperlink>
            <w:r>
              <w:rPr>
                <w:color w:val="392C69"/>
              </w:rPr>
              <w:t>,</w:t>
            </w:r>
          </w:p>
          <w:p w:rsidR="00B44E47" w:rsidRDefault="00B44E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19.05.2023 </w:t>
            </w:r>
            <w:hyperlink r:id="rId58">
              <w:r>
                <w:rPr>
                  <w:color w:val="0000FF"/>
                </w:rPr>
                <w:t>N 375-п</w:t>
              </w:r>
            </w:hyperlink>
            <w:r>
              <w:rPr>
                <w:color w:val="392C69"/>
              </w:rPr>
              <w:t xml:space="preserve">, от 26.06.2023 </w:t>
            </w:r>
            <w:hyperlink r:id="rId59">
              <w:r>
                <w:rPr>
                  <w:color w:val="0000FF"/>
                </w:rPr>
                <w:t>N 479-п</w:t>
              </w:r>
            </w:hyperlink>
            <w:r>
              <w:rPr>
                <w:color w:val="392C69"/>
              </w:rPr>
              <w:t xml:space="preserve">, от 05.07.2023 </w:t>
            </w:r>
            <w:hyperlink r:id="rId60">
              <w:r>
                <w:rPr>
                  <w:color w:val="0000FF"/>
                </w:rPr>
                <w:t>N 498-п</w:t>
              </w:r>
            </w:hyperlink>
            <w:r>
              <w:rPr>
                <w:color w:val="392C69"/>
              </w:rPr>
              <w:t>,</w:t>
            </w:r>
          </w:p>
          <w:p w:rsidR="00B44E47" w:rsidRDefault="00B44E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09.08.2023 </w:t>
            </w:r>
            <w:hyperlink r:id="rId61">
              <w:r>
                <w:rPr>
                  <w:color w:val="0000FF"/>
                </w:rPr>
                <w:t>N 614-п</w:t>
              </w:r>
            </w:hyperlink>
            <w:r>
              <w:rPr>
                <w:color w:val="392C69"/>
              </w:rPr>
              <w:t xml:space="preserve">, от 29.09.2023 </w:t>
            </w:r>
            <w:hyperlink r:id="rId62">
              <w:r>
                <w:rPr>
                  <w:color w:val="0000FF"/>
                </w:rPr>
                <w:t>N 752-п</w:t>
              </w:r>
            </w:hyperlink>
            <w:r>
              <w:rPr>
                <w:color w:val="392C69"/>
              </w:rPr>
              <w:t xml:space="preserve">, от 08.11.2023 </w:t>
            </w:r>
            <w:hyperlink r:id="rId63">
              <w:r>
                <w:rPr>
                  <w:color w:val="0000FF"/>
                </w:rPr>
                <w:t>N 873-п</w:t>
              </w:r>
            </w:hyperlink>
            <w:r>
              <w:rPr>
                <w:color w:val="392C69"/>
              </w:rPr>
              <w:t>,</w:t>
            </w:r>
          </w:p>
          <w:p w:rsidR="00B44E47" w:rsidRDefault="00B44E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20.12.2023 </w:t>
            </w:r>
            <w:hyperlink r:id="rId64">
              <w:r>
                <w:rPr>
                  <w:color w:val="0000FF"/>
                </w:rPr>
                <w:t>N 1011-п</w:t>
              </w:r>
            </w:hyperlink>
            <w:r>
              <w:rPr>
                <w:color w:val="392C69"/>
              </w:rPr>
              <w:t xml:space="preserve">, от 31.01.2024 </w:t>
            </w:r>
            <w:hyperlink r:id="rId65">
              <w:r>
                <w:rPr>
                  <w:color w:val="0000FF"/>
                </w:rPr>
                <w:t>N 57-п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E47" w:rsidRDefault="00B44E47">
            <w:pPr>
              <w:pStyle w:val="ConsPlusNormal"/>
            </w:pPr>
          </w:p>
        </w:tc>
      </w:tr>
    </w:tbl>
    <w:p w:rsidR="00B44E47" w:rsidRDefault="00B44E47">
      <w:pPr>
        <w:pStyle w:val="ConsPlusNormal"/>
        <w:jc w:val="both"/>
      </w:pPr>
    </w:p>
    <w:p w:rsidR="00B44E47" w:rsidRDefault="00B44E47">
      <w:pPr>
        <w:pStyle w:val="ConsPlusNormal"/>
        <w:ind w:firstLine="540"/>
        <w:jc w:val="both"/>
      </w:pPr>
      <w:r>
        <w:t xml:space="preserve">В соответствии со </w:t>
      </w:r>
      <w:hyperlink r:id="rId66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 и </w:t>
      </w:r>
      <w:hyperlink r:id="rId67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10 февраля 2020 г. N 61-п "Об утверждении перечня государственных программ Пермского края" Правительство Пермского края постановляет:</w:t>
      </w:r>
    </w:p>
    <w:p w:rsidR="00B44E47" w:rsidRDefault="00B44E47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29.09.2023 N 752-п)</w:t>
      </w: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55">
        <w:r>
          <w:rPr>
            <w:color w:val="0000FF"/>
          </w:rPr>
          <w:t>программу</w:t>
        </w:r>
      </w:hyperlink>
      <w:r>
        <w:t xml:space="preserve"> Пермского края "Общество и власть".</w:t>
      </w:r>
    </w:p>
    <w:p w:rsidR="00B44E47" w:rsidRDefault="00B44E47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28.09.2017 N 798-п)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0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6 мая 2013 г. N 382-п "Об утверждении долгосрочной целевой программы "Патриотическое воспитание жителей Пермского края на 2013-2017 годы".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2014 года, но не ранее чем через 10 дней после дня его официального опубликования.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руководителя Администрации губернатора Пермского края (по согласованию).</w:t>
      </w:r>
    </w:p>
    <w:p w:rsidR="00B44E47" w:rsidRDefault="00B44E47">
      <w:pPr>
        <w:pStyle w:val="ConsPlusNormal"/>
        <w:jc w:val="both"/>
      </w:pPr>
      <w:r>
        <w:t xml:space="preserve">(п. 4 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28.09.2018 N 527-п)</w:t>
      </w: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Normal"/>
        <w:jc w:val="right"/>
      </w:pPr>
      <w:r>
        <w:t>Председатель</w:t>
      </w:r>
    </w:p>
    <w:p w:rsidR="00B44E47" w:rsidRDefault="00B44E47">
      <w:pPr>
        <w:pStyle w:val="ConsPlusNormal"/>
        <w:jc w:val="right"/>
      </w:pPr>
      <w:r>
        <w:t>Правительства Пермского края</w:t>
      </w:r>
    </w:p>
    <w:p w:rsidR="00B44E47" w:rsidRDefault="00B44E47">
      <w:pPr>
        <w:pStyle w:val="ConsPlusNormal"/>
        <w:jc w:val="right"/>
      </w:pPr>
      <w:r>
        <w:t>Г.П.ТУШНОЛОБОВ</w:t>
      </w: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Normal"/>
        <w:jc w:val="right"/>
        <w:outlineLvl w:val="0"/>
      </w:pPr>
      <w:r>
        <w:t>УТВЕРЖДЕНА</w:t>
      </w:r>
    </w:p>
    <w:p w:rsidR="00B44E47" w:rsidRDefault="00B44E47">
      <w:pPr>
        <w:pStyle w:val="ConsPlusNormal"/>
        <w:jc w:val="right"/>
      </w:pPr>
      <w:r>
        <w:t>Постановлением</w:t>
      </w:r>
    </w:p>
    <w:p w:rsidR="00B44E47" w:rsidRDefault="00B44E47">
      <w:pPr>
        <w:pStyle w:val="ConsPlusNormal"/>
        <w:jc w:val="right"/>
      </w:pPr>
      <w:r>
        <w:t>Правительства</w:t>
      </w:r>
    </w:p>
    <w:p w:rsidR="00B44E47" w:rsidRDefault="00B44E47">
      <w:pPr>
        <w:pStyle w:val="ConsPlusNormal"/>
        <w:jc w:val="right"/>
      </w:pPr>
      <w:r>
        <w:t>Пермского края</w:t>
      </w:r>
    </w:p>
    <w:p w:rsidR="00B44E47" w:rsidRDefault="00B44E47">
      <w:pPr>
        <w:pStyle w:val="ConsPlusNormal"/>
        <w:jc w:val="right"/>
      </w:pPr>
      <w:r>
        <w:t>от 03.10.2013 N 1326-п</w:t>
      </w: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Title"/>
        <w:jc w:val="center"/>
      </w:pPr>
      <w:bookmarkStart w:id="0" w:name="P55"/>
      <w:bookmarkEnd w:id="0"/>
      <w:r>
        <w:t>ГОСУДАРСТВЕННАЯ ПРОГРАММА ПЕРМСКОГО КРАЯ</w:t>
      </w:r>
    </w:p>
    <w:p w:rsidR="00B44E47" w:rsidRDefault="00B44E47">
      <w:pPr>
        <w:pStyle w:val="ConsPlusTitle"/>
        <w:jc w:val="center"/>
      </w:pPr>
      <w:r>
        <w:t>"ОБЩЕСТВО И ВЛАСТЬ"</w:t>
      </w:r>
    </w:p>
    <w:p w:rsidR="00B44E47" w:rsidRDefault="00B44E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4E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E47" w:rsidRDefault="00B44E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E47" w:rsidRDefault="00B44E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4E47" w:rsidRDefault="00B44E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4E47" w:rsidRDefault="00B44E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29.09.2023 </w:t>
            </w:r>
            <w:hyperlink r:id="rId72">
              <w:r>
                <w:rPr>
                  <w:color w:val="0000FF"/>
                </w:rPr>
                <w:t>N 752-п</w:t>
              </w:r>
            </w:hyperlink>
            <w:r>
              <w:rPr>
                <w:color w:val="392C69"/>
              </w:rPr>
              <w:t>,</w:t>
            </w:r>
          </w:p>
          <w:p w:rsidR="00B44E47" w:rsidRDefault="00B44E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31.01.2024 </w:t>
            </w:r>
            <w:hyperlink r:id="rId73">
              <w:r>
                <w:rPr>
                  <w:color w:val="0000FF"/>
                </w:rPr>
                <w:t>N 57-п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E47" w:rsidRDefault="00B44E47">
            <w:pPr>
              <w:pStyle w:val="ConsPlusNormal"/>
            </w:pPr>
          </w:p>
        </w:tc>
      </w:tr>
    </w:tbl>
    <w:p w:rsidR="00B44E47" w:rsidRDefault="00B44E47">
      <w:pPr>
        <w:pStyle w:val="ConsPlusNormal"/>
        <w:jc w:val="both"/>
      </w:pPr>
    </w:p>
    <w:p w:rsidR="00B44E47" w:rsidRDefault="00B44E47">
      <w:pPr>
        <w:pStyle w:val="ConsPlusTitle"/>
        <w:jc w:val="center"/>
        <w:outlineLvl w:val="1"/>
      </w:pPr>
      <w:r>
        <w:t>ПАСПОРТ</w:t>
      </w:r>
    </w:p>
    <w:p w:rsidR="00B44E47" w:rsidRDefault="00B44E47">
      <w:pPr>
        <w:pStyle w:val="ConsPlusTitle"/>
        <w:jc w:val="center"/>
      </w:pPr>
      <w:r>
        <w:t>государственной программы Пермского края "Общество и власть"</w:t>
      </w:r>
    </w:p>
    <w:p w:rsidR="00B44E47" w:rsidRDefault="00B44E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2"/>
        <w:gridCol w:w="460"/>
        <w:gridCol w:w="2324"/>
        <w:gridCol w:w="1024"/>
        <w:gridCol w:w="1108"/>
        <w:gridCol w:w="1144"/>
        <w:gridCol w:w="1144"/>
      </w:tblGrid>
      <w:tr w:rsidR="00B44E47">
        <w:tc>
          <w:tcPr>
            <w:tcW w:w="1852" w:type="dxa"/>
          </w:tcPr>
          <w:p w:rsidR="00B44E47" w:rsidRDefault="00B44E47">
            <w:pPr>
              <w:pStyle w:val="ConsPlusNormal"/>
            </w:pPr>
            <w:r>
              <w:t>Куратор государственной программы</w:t>
            </w:r>
          </w:p>
        </w:tc>
        <w:tc>
          <w:tcPr>
            <w:tcW w:w="7204" w:type="dxa"/>
            <w:gridSpan w:val="6"/>
            <w:vAlign w:val="center"/>
          </w:tcPr>
          <w:p w:rsidR="00B44E47" w:rsidRDefault="00B44E47">
            <w:pPr>
              <w:pStyle w:val="ConsPlusNormal"/>
            </w:pPr>
            <w:r>
              <w:t>Смертин Александр Николаевич, исполняющий обязанности руководителя Администрации губернатора Пермского края</w:t>
            </w:r>
          </w:p>
        </w:tc>
      </w:tr>
      <w:tr w:rsidR="00B44E47">
        <w:tc>
          <w:tcPr>
            <w:tcW w:w="1852" w:type="dxa"/>
          </w:tcPr>
          <w:p w:rsidR="00B44E47" w:rsidRDefault="00B44E47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7204" w:type="dxa"/>
            <w:gridSpan w:val="6"/>
            <w:vAlign w:val="center"/>
          </w:tcPr>
          <w:p w:rsidR="00B44E47" w:rsidRDefault="00B44E47">
            <w:pPr>
              <w:pStyle w:val="ConsPlusNormal"/>
            </w:pPr>
            <w:r>
              <w:t>Политов Леонид Вячеславович, первый заместитель руководителя Администрации губернатора Пермского края</w:t>
            </w:r>
          </w:p>
        </w:tc>
      </w:tr>
      <w:tr w:rsidR="00B44E47">
        <w:tc>
          <w:tcPr>
            <w:tcW w:w="1852" w:type="dxa"/>
          </w:tcPr>
          <w:p w:rsidR="00B44E47" w:rsidRDefault="00B44E47">
            <w:pPr>
              <w:pStyle w:val="ConsPlusNormal"/>
            </w:pPr>
            <w:r>
              <w:t>Период реализации государственной программы</w:t>
            </w:r>
          </w:p>
        </w:tc>
        <w:tc>
          <w:tcPr>
            <w:tcW w:w="7204" w:type="dxa"/>
            <w:gridSpan w:val="6"/>
          </w:tcPr>
          <w:p w:rsidR="00B44E47" w:rsidRDefault="00B44E47">
            <w:pPr>
              <w:pStyle w:val="ConsPlusNormal"/>
            </w:pPr>
            <w:r>
              <w:t>Этап I: 2014 - 2017 годы;</w:t>
            </w:r>
          </w:p>
          <w:p w:rsidR="00B44E47" w:rsidRDefault="00B44E47">
            <w:pPr>
              <w:pStyle w:val="ConsPlusNormal"/>
            </w:pPr>
            <w:r>
              <w:t>Этап II: 2018 - 2023 годы;</w:t>
            </w:r>
          </w:p>
          <w:p w:rsidR="00B44E47" w:rsidRDefault="00B44E47">
            <w:pPr>
              <w:pStyle w:val="ConsPlusNormal"/>
            </w:pPr>
            <w:r>
              <w:t>Этап III: 2024 - 2026 годы</w:t>
            </w:r>
          </w:p>
        </w:tc>
      </w:tr>
      <w:tr w:rsidR="00B44E47">
        <w:tc>
          <w:tcPr>
            <w:tcW w:w="1852" w:type="dxa"/>
            <w:vMerge w:val="restart"/>
          </w:tcPr>
          <w:p w:rsidR="00B44E47" w:rsidRDefault="00B44E47">
            <w:pPr>
              <w:pStyle w:val="ConsPlusNormal"/>
            </w:pPr>
            <w:r>
              <w:t>Цели государственной программы</w:t>
            </w:r>
          </w:p>
        </w:tc>
        <w:tc>
          <w:tcPr>
            <w:tcW w:w="7204" w:type="dxa"/>
            <w:gridSpan w:val="6"/>
          </w:tcPr>
          <w:p w:rsidR="00B44E47" w:rsidRDefault="00B44E47">
            <w:pPr>
              <w:pStyle w:val="ConsPlusNormal"/>
            </w:pPr>
            <w:r>
              <w:t>Гармонизация межнациональных отношений, сохранение и поддержка этнокультурного и языкового многообразия Пермского края и доведение уровня доли граждан, положительно оценивающих состояние межнациональных отношений, до 92,6% к 2026 году</w:t>
            </w:r>
          </w:p>
        </w:tc>
      </w:tr>
      <w:tr w:rsidR="00B44E47">
        <w:tc>
          <w:tcPr>
            <w:tcW w:w="1852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7204" w:type="dxa"/>
            <w:gridSpan w:val="6"/>
          </w:tcPr>
          <w:p w:rsidR="00B44E47" w:rsidRDefault="00B44E47">
            <w:pPr>
              <w:pStyle w:val="ConsPlusNormal"/>
            </w:pPr>
            <w:r>
              <w:t>Укрепление межрелигиозного согласия в Пермском крае, поддержание удовлетворенности населения имеющимися возможностями реализации своих религиозных потребностей на уровне 94,0%</w:t>
            </w:r>
          </w:p>
        </w:tc>
      </w:tr>
      <w:tr w:rsidR="00B44E47">
        <w:tc>
          <w:tcPr>
            <w:tcW w:w="1852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7204" w:type="dxa"/>
            <w:gridSpan w:val="6"/>
          </w:tcPr>
          <w:p w:rsidR="00B44E47" w:rsidRDefault="00B44E47">
            <w:pPr>
              <w:pStyle w:val="ConsPlusNormal"/>
            </w:pPr>
            <w:r>
              <w:t>Формирование условий для эффективного использования потенциала гражданского общества и доведение активности участия социально ориентированных некоммерческих организаций и инициативных граждан в конкурсах на реализацию социальных проектов до 420 единиц к 2026 году</w:t>
            </w:r>
          </w:p>
        </w:tc>
      </w:tr>
      <w:tr w:rsidR="00B44E47">
        <w:tc>
          <w:tcPr>
            <w:tcW w:w="1852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7204" w:type="dxa"/>
            <w:gridSpan w:val="6"/>
          </w:tcPr>
          <w:p w:rsidR="00B44E47" w:rsidRDefault="00B44E47">
            <w:pPr>
              <w:pStyle w:val="ConsPlusNormal"/>
            </w:pPr>
            <w:r>
              <w:t>Содействие формированию у жителей Пермского края патриотической гражданской позиции и поддержание доли граждан, которые обозначают для себя в качестве важного элемента самоопределения любовь к Отечеству, содействие всестороннему развитию Родины, уважение истории и культурных традиций страны и края, на уровне 94,0%</w:t>
            </w:r>
          </w:p>
        </w:tc>
      </w:tr>
      <w:tr w:rsidR="00B44E47">
        <w:tc>
          <w:tcPr>
            <w:tcW w:w="1852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7204" w:type="dxa"/>
            <w:gridSpan w:val="6"/>
          </w:tcPr>
          <w:p w:rsidR="00B44E47" w:rsidRDefault="00B44E47">
            <w:pPr>
              <w:pStyle w:val="ConsPlusNormal"/>
            </w:pPr>
            <w:r>
              <w:t>Поддержка волонтерского движения в Пермском крае, и доведение доли граждан, занимающихся волонтерской (добровольческой) деятельностью, до 18,8% к 2026 году</w:t>
            </w:r>
          </w:p>
        </w:tc>
      </w:tr>
      <w:tr w:rsidR="00B44E47">
        <w:tc>
          <w:tcPr>
            <w:tcW w:w="1852" w:type="dxa"/>
            <w:vMerge w:val="restart"/>
          </w:tcPr>
          <w:p w:rsidR="00B44E47" w:rsidRDefault="00B44E47">
            <w:pPr>
              <w:pStyle w:val="ConsPlusNormal"/>
            </w:pPr>
            <w:r>
              <w:t>Целевые показатели государственной программы</w:t>
            </w:r>
          </w:p>
        </w:tc>
        <w:tc>
          <w:tcPr>
            <w:tcW w:w="460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024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3396" w:type="dxa"/>
            <w:gridSpan w:val="3"/>
          </w:tcPr>
          <w:p w:rsidR="00B44E47" w:rsidRDefault="00B44E47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B44E47">
        <w:tc>
          <w:tcPr>
            <w:tcW w:w="1852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460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324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024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108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2024 год (прогноз)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2025 год (прогноз)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2026 год (прогноз)</w:t>
            </w:r>
          </w:p>
        </w:tc>
      </w:tr>
      <w:tr w:rsidR="00B44E47">
        <w:tc>
          <w:tcPr>
            <w:tcW w:w="1852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460" w:type="dxa"/>
          </w:tcPr>
          <w:p w:rsidR="00B44E47" w:rsidRDefault="00B44E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B44E47" w:rsidRDefault="00B44E47">
            <w:pPr>
              <w:pStyle w:val="ConsPlusNormal"/>
            </w:pPr>
            <w:r>
              <w:t>Доля граждан, положительно оценивающих состояние межнациональных отношений, в общем количестве граждан Российской Федерации, проживающих в Пермском крае</w:t>
            </w:r>
          </w:p>
        </w:tc>
        <w:tc>
          <w:tcPr>
            <w:tcW w:w="1024" w:type="dxa"/>
          </w:tcPr>
          <w:p w:rsidR="00B44E47" w:rsidRDefault="00B44E4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08" w:type="dxa"/>
          </w:tcPr>
          <w:p w:rsidR="00B44E47" w:rsidRDefault="00B44E47">
            <w:pPr>
              <w:pStyle w:val="ConsPlusNormal"/>
              <w:jc w:val="center"/>
            </w:pPr>
            <w:r>
              <w:t>92,4</w:t>
            </w:r>
          </w:p>
        </w:tc>
        <w:tc>
          <w:tcPr>
            <w:tcW w:w="1144" w:type="dxa"/>
          </w:tcPr>
          <w:p w:rsidR="00B44E47" w:rsidRDefault="00B44E47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1144" w:type="dxa"/>
          </w:tcPr>
          <w:p w:rsidR="00B44E47" w:rsidRDefault="00B44E47">
            <w:pPr>
              <w:pStyle w:val="ConsPlusNormal"/>
              <w:jc w:val="center"/>
            </w:pPr>
            <w:r>
              <w:t>92,6</w:t>
            </w:r>
          </w:p>
        </w:tc>
      </w:tr>
      <w:tr w:rsidR="00B44E47">
        <w:tc>
          <w:tcPr>
            <w:tcW w:w="1852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460" w:type="dxa"/>
          </w:tcPr>
          <w:p w:rsidR="00B44E47" w:rsidRDefault="00B44E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B44E47" w:rsidRDefault="00B44E47">
            <w:pPr>
              <w:pStyle w:val="ConsPlusNormal"/>
            </w:pPr>
            <w:r>
              <w:t>Доля граждан, удовлетворенных имеющимися возможностями реализации своих религиозных потребностей, в общем количестве взрослого населения Пермского края</w:t>
            </w:r>
          </w:p>
        </w:tc>
        <w:tc>
          <w:tcPr>
            <w:tcW w:w="1024" w:type="dxa"/>
          </w:tcPr>
          <w:p w:rsidR="00B44E47" w:rsidRDefault="00B44E4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08" w:type="dxa"/>
          </w:tcPr>
          <w:p w:rsidR="00B44E47" w:rsidRDefault="00B44E47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144" w:type="dxa"/>
          </w:tcPr>
          <w:p w:rsidR="00B44E47" w:rsidRDefault="00B44E47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144" w:type="dxa"/>
          </w:tcPr>
          <w:p w:rsidR="00B44E47" w:rsidRDefault="00B44E47">
            <w:pPr>
              <w:pStyle w:val="ConsPlusNormal"/>
              <w:jc w:val="center"/>
            </w:pPr>
            <w:r>
              <w:t>94,0</w:t>
            </w:r>
          </w:p>
        </w:tc>
      </w:tr>
      <w:tr w:rsidR="00B44E47">
        <w:tc>
          <w:tcPr>
            <w:tcW w:w="1852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460" w:type="dxa"/>
          </w:tcPr>
          <w:p w:rsidR="00B44E47" w:rsidRDefault="00B44E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B44E47" w:rsidRDefault="00B44E47">
            <w:pPr>
              <w:pStyle w:val="ConsPlusNormal"/>
            </w:pPr>
            <w:r>
              <w:t>Уровень патриотических настроений среди населения Пермского края</w:t>
            </w:r>
          </w:p>
        </w:tc>
        <w:tc>
          <w:tcPr>
            <w:tcW w:w="1024" w:type="dxa"/>
          </w:tcPr>
          <w:p w:rsidR="00B44E47" w:rsidRDefault="00B44E4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08" w:type="dxa"/>
          </w:tcPr>
          <w:p w:rsidR="00B44E47" w:rsidRDefault="00B44E47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144" w:type="dxa"/>
          </w:tcPr>
          <w:p w:rsidR="00B44E47" w:rsidRDefault="00B44E47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144" w:type="dxa"/>
          </w:tcPr>
          <w:p w:rsidR="00B44E47" w:rsidRDefault="00B44E47">
            <w:pPr>
              <w:pStyle w:val="ConsPlusNormal"/>
              <w:jc w:val="center"/>
            </w:pPr>
            <w:r>
              <w:t>94,0</w:t>
            </w:r>
          </w:p>
        </w:tc>
      </w:tr>
      <w:tr w:rsidR="00B44E47">
        <w:tc>
          <w:tcPr>
            <w:tcW w:w="1852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460" w:type="dxa"/>
          </w:tcPr>
          <w:p w:rsidR="00B44E47" w:rsidRDefault="00B44E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B44E47" w:rsidRDefault="00B44E47">
            <w:pPr>
              <w:pStyle w:val="ConsPlusNormal"/>
            </w:pPr>
            <w:r>
              <w:t>Уровень активности участия социально ориентированных некоммерческих организаций и инициативных граждан в конкурсах на реализацию социальных проектов</w:t>
            </w:r>
          </w:p>
        </w:tc>
        <w:tc>
          <w:tcPr>
            <w:tcW w:w="1024" w:type="dxa"/>
          </w:tcPr>
          <w:p w:rsidR="00B44E47" w:rsidRDefault="00B44E4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08" w:type="dxa"/>
          </w:tcPr>
          <w:p w:rsidR="00B44E47" w:rsidRDefault="00B44E47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144" w:type="dxa"/>
          </w:tcPr>
          <w:p w:rsidR="00B44E47" w:rsidRDefault="00B44E47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144" w:type="dxa"/>
          </w:tcPr>
          <w:p w:rsidR="00B44E47" w:rsidRDefault="00B44E47">
            <w:pPr>
              <w:pStyle w:val="ConsPlusNormal"/>
              <w:jc w:val="center"/>
            </w:pPr>
            <w:r>
              <w:t>420</w:t>
            </w:r>
          </w:p>
        </w:tc>
      </w:tr>
      <w:tr w:rsidR="00B44E47">
        <w:tc>
          <w:tcPr>
            <w:tcW w:w="1852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460" w:type="dxa"/>
          </w:tcPr>
          <w:p w:rsidR="00B44E47" w:rsidRDefault="00B44E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B44E47" w:rsidRDefault="00B44E47">
            <w:pPr>
              <w:pStyle w:val="ConsPlusNormal"/>
            </w:pPr>
            <w:r>
              <w:t xml:space="preserve">Доля граждан, </w:t>
            </w:r>
            <w:r>
              <w:lastRenderedPageBreak/>
              <w:t>занимающихся волонтерской (добровольческой) деятельностью</w:t>
            </w:r>
          </w:p>
        </w:tc>
        <w:tc>
          <w:tcPr>
            <w:tcW w:w="1024" w:type="dxa"/>
          </w:tcPr>
          <w:p w:rsidR="00B44E47" w:rsidRDefault="00B44E47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108" w:type="dxa"/>
          </w:tcPr>
          <w:p w:rsidR="00B44E47" w:rsidRDefault="00B44E47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144" w:type="dxa"/>
          </w:tcPr>
          <w:p w:rsidR="00B44E47" w:rsidRDefault="00B44E47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144" w:type="dxa"/>
          </w:tcPr>
          <w:p w:rsidR="00B44E47" w:rsidRDefault="00B44E47">
            <w:pPr>
              <w:pStyle w:val="ConsPlusNormal"/>
              <w:jc w:val="center"/>
            </w:pPr>
            <w:r>
              <w:t>18,8</w:t>
            </w:r>
          </w:p>
        </w:tc>
      </w:tr>
      <w:tr w:rsidR="00B44E47">
        <w:tc>
          <w:tcPr>
            <w:tcW w:w="1852" w:type="dxa"/>
            <w:vMerge w:val="restart"/>
          </w:tcPr>
          <w:p w:rsidR="00B44E47" w:rsidRDefault="00B44E47">
            <w:pPr>
              <w:pStyle w:val="ConsPlusNormal"/>
            </w:pPr>
            <w:r>
              <w:lastRenderedPageBreak/>
              <w:t>Объемы и источники финансового обеспечения государственной программы</w:t>
            </w:r>
          </w:p>
        </w:tc>
        <w:tc>
          <w:tcPr>
            <w:tcW w:w="2784" w:type="dxa"/>
            <w:gridSpan w:val="2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Источники финансового обеспечения</w:t>
            </w:r>
          </w:p>
        </w:tc>
        <w:tc>
          <w:tcPr>
            <w:tcW w:w="4420" w:type="dxa"/>
            <w:gridSpan w:val="4"/>
          </w:tcPr>
          <w:p w:rsidR="00B44E47" w:rsidRDefault="00B44E47">
            <w:pPr>
              <w:pStyle w:val="ConsPlusNormal"/>
              <w:jc w:val="center"/>
            </w:pPr>
            <w:r>
              <w:t>Расходы (тыс. рублей)</w:t>
            </w:r>
          </w:p>
        </w:tc>
      </w:tr>
      <w:tr w:rsidR="00B44E47">
        <w:tc>
          <w:tcPr>
            <w:tcW w:w="1852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784" w:type="dxa"/>
            <w:gridSpan w:val="2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2024 год (план)</w:t>
            </w:r>
          </w:p>
        </w:tc>
        <w:tc>
          <w:tcPr>
            <w:tcW w:w="1108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2025 год (план)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2026 год (план)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Итого</w:t>
            </w:r>
          </w:p>
        </w:tc>
      </w:tr>
      <w:tr w:rsidR="00B44E47">
        <w:tc>
          <w:tcPr>
            <w:tcW w:w="1852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784" w:type="dxa"/>
            <w:gridSpan w:val="2"/>
          </w:tcPr>
          <w:p w:rsidR="00B44E47" w:rsidRDefault="00B44E4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911177,5</w:t>
            </w:r>
          </w:p>
        </w:tc>
        <w:tc>
          <w:tcPr>
            <w:tcW w:w="1108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815586,3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1654550,5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3381314,3</w:t>
            </w:r>
          </w:p>
        </w:tc>
      </w:tr>
      <w:tr w:rsidR="00B44E47">
        <w:tc>
          <w:tcPr>
            <w:tcW w:w="1852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784" w:type="dxa"/>
            <w:gridSpan w:val="2"/>
          </w:tcPr>
          <w:p w:rsidR="00B44E47" w:rsidRDefault="00B44E47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901080,8</w:t>
            </w:r>
          </w:p>
        </w:tc>
        <w:tc>
          <w:tcPr>
            <w:tcW w:w="1108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815586,3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1654550,5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3371217,6</w:t>
            </w:r>
          </w:p>
        </w:tc>
      </w:tr>
      <w:tr w:rsidR="00B44E47">
        <w:tc>
          <w:tcPr>
            <w:tcW w:w="1852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784" w:type="dxa"/>
            <w:gridSpan w:val="2"/>
          </w:tcPr>
          <w:p w:rsidR="00B44E47" w:rsidRDefault="00B44E4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10096,7</w:t>
            </w:r>
          </w:p>
        </w:tc>
        <w:tc>
          <w:tcPr>
            <w:tcW w:w="1108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10096,7</w:t>
            </w:r>
          </w:p>
        </w:tc>
      </w:tr>
    </w:tbl>
    <w:p w:rsidR="00B44E47" w:rsidRDefault="00B44E47">
      <w:pPr>
        <w:pStyle w:val="ConsPlusNormal"/>
        <w:jc w:val="both"/>
      </w:pPr>
    </w:p>
    <w:p w:rsidR="00B44E47" w:rsidRDefault="00B44E47">
      <w:pPr>
        <w:pStyle w:val="ConsPlusTitle"/>
        <w:jc w:val="center"/>
        <w:outlineLvl w:val="1"/>
      </w:pPr>
      <w:r>
        <w:t>I. Стратегические приоритеты государственной программы</w:t>
      </w:r>
    </w:p>
    <w:p w:rsidR="00B44E47" w:rsidRDefault="00B44E47">
      <w:pPr>
        <w:pStyle w:val="ConsPlusTitle"/>
        <w:jc w:val="center"/>
      </w:pPr>
      <w:r>
        <w:t>Пермского края "Общество и власть"</w:t>
      </w: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Normal"/>
        <w:ind w:firstLine="540"/>
        <w:jc w:val="both"/>
      </w:pPr>
      <w:r>
        <w:t>В основе того или иного общественного порядка согласно всем теориям общественного развития лежит общественный договор как система неоформленных, но фактически существующих обязательств власти и разных общественных групп. Власть берет на себя обязательство создать форматы, через которые граждане могут участвовать в общественно-политическом процессе. От общества власть ожидает общественно-политической активности при строгом соблюдении закона и готовности к компромиссам с властью и между различными общественными группами.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Социально активное общество требует от государства создать максимально благоприятные условия для реализации общественных программ. Власть показывает готовность создать такие условия.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Государственная программа Пермского края "Общество и власть" (далее - Программа) направлена на создание механизмов, обеспечивающих адекватное реагирование власти на общественный запрос со стороны общественных институтов, удовлетворение религиозных и национальных потребностей населения, поддержку гражданских инициатив, мониторинг и учет общественного мнения в решениях региональной власти. В связи с этим целями Программы являются: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1. гармонизация межнациональных отношений, сохранение и поддержка этнокультурного и языкового многообразия Пермского края и доведение уровня доли граждан, положительно оценивающих состояние межнациональных отношений, до 92,6% к 2026 году;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2. укрепление межрелигиозного согласия в Пермском крае, поддержание удовлетворенности населения имеющимися возможностями реализации своих религиозных потребностей на уровне 94,0%;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3. формирование условий для эффективного использования потенциала гражданского общества и доведение активности участия социально ориентированных некоммерческих организаций и инициативных граждан в конкурсах на реализацию социальных проектов до 420 единиц к 2026 году;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4. содействие формированию у жителей Пермского края патриотической гражданской позиции и поддержание доли граждан, которые обозначают для себя в качестве важного элемента самоопределения любовь к Отечеству, содействие всестороннему развитию Родины, уважение истории и культурных традиций страны и края, на уровне 94,0%;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lastRenderedPageBreak/>
        <w:t>5. поддержка волонтерского движения в Пермском крае и доведение доли граждан, занимающихся волонтерской (добровольческой) деятельностью, до 18,8% к 2026 году.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Приоритетными направлениями взаимодействия органов власти и институтов гражданского общества в Пермском крае являются: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1. поддержка и развитие добровольчества (волонтерства) в Пермском крае;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2. реализация эффективной национальной политики в Пермском крае;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3. развитие государственно-конфессиональных отношений на территории Пермского края;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4. содействие в развитии некоммерческого сектора;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5. содействие формированию у жителей Пермского края гражданской позиции, патриотических настроений;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6. содействие развитию правовой, политической и финансовой культуры населения Пермского края, оценка и диагностика тенденций развития общественно-политических процессов в регионе;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7. реализация государственной политики в области архивного дела в Пермском крае.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Данные приоритеты реализуются в рамках следующих проектов и комплексов мероприятий.</w:t>
      </w: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Title"/>
        <w:jc w:val="center"/>
        <w:outlineLvl w:val="2"/>
      </w:pPr>
      <w:r>
        <w:t>1.1. Региональный проект "Социальная активность"</w:t>
      </w: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Normal"/>
        <w:ind w:firstLine="540"/>
        <w:jc w:val="both"/>
      </w:pPr>
      <w:r>
        <w:t>С 2022 года Пермский край принимает участие в федеральном конкурсе на реализацию практик поддержки и развития добровольчества (волонтерства) "Регион добрых дел" в рамках реализации федерального проекта "Социальная активность" национального проекта "Образование" в целях развития волонтерской (добровольческой) деятельности, создания инфраструктуры поддержки волонтерства (добровольчества) во всех сферах человеческой деятельности, привлекая 9,0 млн руб. федеральных средств в 2023 году и 10,1 млн руб. в 2024 году на реализацию лучших практик в сфере добровольчества (волонтерства).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 xml:space="preserve">Общественно значимый результат регионального проекта установлен в соответствии с федеральным проектом "Социальная активность" национального проекта "Образование", который направлен на решение задачи по созданию условий для развития наставничества, поддержки общественных инициатив и проектов, в том числе в сфере добровольчества (волонтерства), в соответствии с </w:t>
      </w:r>
      <w:hyperlink r:id="rId74">
        <w:r>
          <w:rPr>
            <w:color w:val="0000FF"/>
          </w:rPr>
          <w:t>Указом</w:t>
        </w:r>
      </w:hyperlink>
      <w:r>
        <w:t xml:space="preserve"> Президента Российской Федерации от 07 мая 2018 г. N 204 "О национальных целях и стратегических задачах развития Российской Федерации на период до 2024 года".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Показателем реализации данного проекта является 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деятельность. Прогнозные значения показателя установлены соглашением о реализации федерального проекта "Социальная активность" на территории Пермского края в количестве 0,4247 млн чел. на 2024 - 2026 годы.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В рамках регионального проекта: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 xml:space="preserve">реализуются лучшие практики поддержки добровольчества (волонтерства)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(волонтерства) "Регион добрых </w:t>
      </w:r>
      <w:r>
        <w:lastRenderedPageBreak/>
        <w:t>дел";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осуществляются мероприятия с целью прохождения координаторами добровольцев (волонтеров) курсов (лекций, программ) по работе в сфере добровольчества (волонтерства) и технологиям работы с добровольцами (волонтерами) на базе центров поддержки добровольчества (волонтерства), некоммерческих организаций (далее - НКО), образовательных организаций и иных учреждений, осуществляющих деятельность в сфере добровольчества (волонтерства);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проводится информационная и рекламная кампании, в том числе размещаются рекламные ролики на ТВ и в информационно-телекоммуникационной сети "Интернет".</w:t>
      </w: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Title"/>
        <w:jc w:val="center"/>
        <w:outlineLvl w:val="2"/>
      </w:pPr>
      <w:r>
        <w:t>1.2. Региональный проект "Развитие инфраструктуры в сфере</w:t>
      </w:r>
    </w:p>
    <w:p w:rsidR="00B44E47" w:rsidRDefault="00B44E47">
      <w:pPr>
        <w:pStyle w:val="ConsPlusTitle"/>
        <w:jc w:val="center"/>
      </w:pPr>
      <w:r>
        <w:t>патриотического воспитания"</w:t>
      </w: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Normal"/>
        <w:ind w:firstLine="540"/>
        <w:jc w:val="both"/>
      </w:pPr>
      <w:r>
        <w:t>В рамках адресной инвестиционной программы Пермского края с 2025 по 2027 год предусмотрены проектно-изыскательские и строительно-монтажные работы по имущественному комплексу государственного бюджетного учреждения "Пермский краевой учебно-методический центр военно-методического воспитания молодежи "Авангард".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В настоящее время учебные сборы для обучения начальным знаниям в области обороны и основам военной службы допризывной молодежи Пермского края проводятся на арендованных площадках коммерческих загородных лагерей и образовательных учреждений Пермского края. При вводе в эксплуатацию нового имущественного комплекса к 2027 году будет возможность проведения учебных сборов с проектной мощностью 300 человек.</w:t>
      </w: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Title"/>
        <w:jc w:val="center"/>
        <w:outlineLvl w:val="2"/>
      </w:pPr>
      <w:r>
        <w:t>1.3. Комплекс процессных мероприятий "Укрепление единства</w:t>
      </w:r>
    </w:p>
    <w:p w:rsidR="00B44E47" w:rsidRDefault="00B44E47">
      <w:pPr>
        <w:pStyle w:val="ConsPlusTitle"/>
        <w:jc w:val="center"/>
      </w:pPr>
      <w:r>
        <w:t>российской нации, формирование общероссийской гражданской</w:t>
      </w:r>
    </w:p>
    <w:p w:rsidR="00B44E47" w:rsidRDefault="00B44E47">
      <w:pPr>
        <w:pStyle w:val="ConsPlusTitle"/>
        <w:jc w:val="center"/>
      </w:pPr>
      <w:r>
        <w:t>идентичности и этнокультурное развитие народов</w:t>
      </w:r>
    </w:p>
    <w:p w:rsidR="00B44E47" w:rsidRDefault="00B44E47">
      <w:pPr>
        <w:pStyle w:val="ConsPlusTitle"/>
        <w:jc w:val="center"/>
      </w:pPr>
      <w:r>
        <w:t>Пермского края"</w:t>
      </w: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Normal"/>
        <w:ind w:firstLine="540"/>
        <w:jc w:val="both"/>
      </w:pPr>
      <w:r>
        <w:t>Сегодня Пермский край - сложносоставный в этническом отношении регион. На территории субъекта проживают представители более 120 народов.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Сфера государственной национальной политики Пермского края не просто одна из наиболее сложных и многоуровневых общественных систем, но и система, обладающая внутренней структурой и собственными механизмами развития. И задача органов власти не только констатировать и выявлять фактор наличия собственного механизма развития, но и обеспечивать и регулировать вектор этого развития в конструктивном направлении.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Системность и комплексность деятельности органов государственной власти Пермского края в сфере межэтнических отношений обеспечивается на основе концептуальных подходов, воплощающихся в краевых целевых программах. С 1993 года, когда в Пермской области была разработана первая в России программа поддержки развития национальных культур, реализовано пять программ.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Главным результатом реализации программного подхода явилось сохранение межнациональной стабильности в регионе. Важен и накопленный позитивный опыт практического воссоздания национальных традиций разных народов Пермского края, которые в новых кардинально изменившихся условиях не утрачивают своей способности активно воздействовать и влиять на все сферы общественной жизни.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 xml:space="preserve">Благодаря программе поддержки развития национальных культур работа по сохранению самобытности народов Пермского края, а также по профилактике проявлений этнического экстремизма приобрела системный характер, оформилась в качестве одного из стратегических </w:t>
      </w:r>
      <w:r>
        <w:lastRenderedPageBreak/>
        <w:t>направлений развития социально-экономической сферы Пермского края, получила широкий общественный резонанс в других регионах России.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Применение программных средств и методов позволило качественно улучшить и увеличить количество мероприятий с этнической тематикой.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В рамках программ получили развитие школы с изучением родных языков, национальные народные праздники и фольклорные фестивали, региональные творческие мастерские и выставки по народным промыслам и ремеслам, ежегодный пермский межрегиональный форум "Русский мир", Общественная приемная для мигрантов, Школа русского языка для представителей новых этнических групп, этнографические экспедиции, конференции, детские профильные лагеря.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Вместе с тем в сфере межнациональных отношений имеются нерешенные проблемы, такие как: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отсутствие мотивации к изучению родного языка у учащихся и отсутствие мотивации к преподаванию языка у педагогов;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необходимость постоянного обновления учебно-методического комплекса для коми-пермяцких и коми-язьвинских школ;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необходимость включения регионального компонента в изучение языка и литературы для национальных школ Пермского края;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высокий уровень юридической безграмотности этнических трудовых мигрантов. Трудовые мигранты прибывают в Пермский край, не имея минимальных представлений об особенностях российского трудового законодательства, что создает почву для злоупотреблений со стороны недобросовестных работодателей и провоцирует непреднамеренные нарушения законодательства самими мигрантами. Эти обстоятельства формируют в среде мигрантов чувство недоверия к органам власти, влияют на рост количества правонарушений со стороны мигрантов.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Программа поддержки развития национальных культур строится на основе целевого подхода по сохранению и развитию самобытности трех основных групп народов, проживающих на территории Пермского края: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народов, для которых территория Пермского края является исконной и единственной территорией проживания, - коми-пермяков и коми-язьвинцев. Основной задачей по отношению к народам данной группы является сохранение и развитие их этнической уникальности;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народов, традиционно населяющих Пермский край. Данную группу представляют русские, татары, башкиры, белорусы, украинцы, удмурты, марийцы, чуваши, евреи, поляки, немцы, проживающие в регионе на протяжении столетий. Основной задачей по отношению к народам данной группы является создание условий для самостоятельного развития с учетом удовлетворения национальных потребностей;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этнические группы, активно развивающиеся в рамках современных миграционных процессов (народы Кавказа, Средней Азии). Основной задачей по отношению к народам данной группы является содействие их представителям в социальной адаптации и интеграции в местное сообщество.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Решение поставленных задач возможно только при совместной работе органов государственной власти, органов местного самоуправления и общественности.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В рамках организации этой работы в Пермском крае: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 xml:space="preserve">созданы подразделения по внутренней политике в администрациях районов и городских </w:t>
      </w:r>
      <w:r>
        <w:lastRenderedPageBreak/>
        <w:t>округов;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в муниципальных образованиях назначены ответственные за мониторинг этнополитической ситуации в территориях;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в муниципалитетах ведется реализация муниципальных программ по национальной политике;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осуществляется ежегодное обучение на курсах повышения квалификации муниципальных сотрудников, отвечающих за этноконфессиональную сферу.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В целях координации деятельности всех заинтересованных структур в сфере реализации государственной национальной политики в Пермском крае действуют несколько коллегиальных площадок: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координационный совет по национальным вопросам при губернаторе Пермского края. На примере краевого координационного совета в районах и городах Пермского края созданы консультативные органы - муниципальные координационные советы по национальным вопросам;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совет руководителей национальных общественных объединений Пермского края.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Приоритеты и цели государственной национальной политики Пермского края определены в соответствии с положениями следующих стратегических документов:</w:t>
      </w:r>
    </w:p>
    <w:p w:rsidR="00B44E47" w:rsidRDefault="00B44E47">
      <w:pPr>
        <w:pStyle w:val="ConsPlusNormal"/>
        <w:spacing w:before="220"/>
        <w:ind w:firstLine="540"/>
        <w:jc w:val="both"/>
      </w:pPr>
      <w:hyperlink r:id="rId75">
        <w:r>
          <w:rPr>
            <w:color w:val="0000FF"/>
          </w:rPr>
          <w:t>Стратегии</w:t>
        </w:r>
      </w:hyperlink>
      <w:r>
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г. N 1666 "О Стратегии государственной национальной политики Российской Федерации на период до 2025 года";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 xml:space="preserve">государственной </w:t>
      </w:r>
      <w:hyperlink r:id="rId76">
        <w:r>
          <w:rPr>
            <w:color w:val="0000FF"/>
          </w:rPr>
          <w:t>программы</w:t>
        </w:r>
      </w:hyperlink>
      <w:r>
        <w:t xml:space="preserve"> Российской Федерации "Реализация государственной национальной политики", утвержденной постановлением Правительства Российской Федерации от 29 декабря 2016 г. N 1532;</w:t>
      </w:r>
    </w:p>
    <w:p w:rsidR="00B44E47" w:rsidRDefault="00B44E47">
      <w:pPr>
        <w:pStyle w:val="ConsPlusNormal"/>
        <w:spacing w:before="220"/>
        <w:ind w:firstLine="540"/>
        <w:jc w:val="both"/>
      </w:pPr>
      <w:hyperlink r:id="rId77">
        <w:r>
          <w:rPr>
            <w:color w:val="0000FF"/>
          </w:rPr>
          <w:t>Стратегии</w:t>
        </w:r>
      </w:hyperlink>
      <w:r>
        <w:t xml:space="preserve"> противодействия экстремизму в Российской Федерации до 2025 года, утвержденной Указом Президента Российской Федерации от 29 мая 2020 г. N 344;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 xml:space="preserve">национальных целей развития Российской Федерации на период до 2030 года, определенных </w:t>
      </w:r>
      <w:hyperlink r:id="rId78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2020 г. N 474 "О национальных целях развития Российской Федерации на период до 2030 года";</w:t>
      </w:r>
    </w:p>
    <w:p w:rsidR="00B44E47" w:rsidRDefault="00B44E47">
      <w:pPr>
        <w:pStyle w:val="ConsPlusNormal"/>
        <w:spacing w:before="220"/>
        <w:ind w:firstLine="540"/>
        <w:jc w:val="both"/>
      </w:pPr>
      <w:hyperlink r:id="rId79">
        <w:r>
          <w:rPr>
            <w:color w:val="0000FF"/>
          </w:rPr>
          <w:t>Стратегии</w:t>
        </w:r>
      </w:hyperlink>
      <w:r>
        <w:t xml:space="preserve"> национальной безопасности Российской Федерации, утвержденной Указом Президента Российской Федерации от 02 июля 2021 г. N 400 "О Стратегии национальной безопасности Российской Федерации".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С учетом основных положений указанных стратегических документов приоритетами государственной национальной политики Пермского края являются: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укрепление гражданского единства, гражданского самосознания и сохранение самобытности многонационального народа Российской Федерации (российской нации);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сохранение этнокультурного и языкового многообразия Пермского края;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сохранение русского языка как государственного языка Российской Федерации и языков народов Российской Федерации, проживающих в Пермском крае;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гармонизация межнациональных (межэтнических) отношений, профилактика экстремизма и предупреждение конфликтов на национальной и религиозной почве;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lastRenderedPageBreak/>
        <w:t>создание дополнительных социально-экономических, политических и культурных условий для улучшения социального благополучия граждан, обеспечения межнационального и межрелигиозного мира и согласия в Пермском крае.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В соответствии с приоритетами государственной национальной политики Пермского края целями программы поддержки развития национальных культур являются: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укрепление национального согласия, обеспечение политической и социальной стабильности, развитие демократических институтов путем оказания поддержки некоммерческим организациям в сфере реализации государственной национальной политики;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укрепление общероссийской гражданской идентичности и единства многонационального народа Российской Федерации (российской нации);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сохранение стабильно высокого уровня толерантного отношения к представителям другой национальности;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гармонизация национальных и межнациональных (межэтнических) отношений, 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 и увеличение доли граждан, положительно оценивающих состояние межнациональных отношений, в общем количестве граждан Российской Федерации, проживающих в Пермском крае;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обеспечение успешной социальной и культурной адаптации иностранных граждан в Российской Федерации и их интеграции в российское общество.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Программа поддержки развития национальных культур является ключевым инструментом государственного управления в сфере реализации государственной национальной политики Пермского края.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 xml:space="preserve">Реализация государственной национальной политики Российской Федерации в соответствии с </w:t>
      </w:r>
      <w:hyperlink r:id="rId80">
        <w:r>
          <w:rPr>
            <w:color w:val="0000FF"/>
          </w:rPr>
          <w:t>пунктами 42</w:t>
        </w:r>
      </w:hyperlink>
      <w:r>
        <w:t xml:space="preserve">, </w:t>
      </w:r>
      <w:hyperlink r:id="rId81">
        <w:r>
          <w:rPr>
            <w:color w:val="0000FF"/>
          </w:rPr>
          <w:t>43 части 1 статьи 44</w:t>
        </w:r>
      </w:hyperlink>
      <w:r>
        <w:t xml:space="preserve"> Федерального закона от 21 декабря 2021 г. N 414-ФЗ "Об общих принципах организации публичной власти в субъектах Российской Федерации" является предметом совместного ведения Российской Федерации и субъектов Российской Федерации, в связи с чем приоритеты Пермского края коррелируют с приоритетами государственной национальной политики Российской Федерации, определенными на федеральном уровне, с учетом региональной специфики.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Повышение эффективности системы координации деятельности государственных органов и органов местного самоуправления при реализации государственной национальной политики Российской Федерации обеспечивается посредством развития институтов гражданского общества, поддержки общественно значимых инициатив, развития взаимодействия институтов гражданского общества и населения с органами публичной власти в решении вопросов, которые могут вызвать рост социальной напряженности.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Ежегодно проводимые семинары по реализации государственной национальной политики в субъектах Российской Федерации способствуют повышению эффективности государственного и муниципального управления в сфере реализации государственной национальной политики Российской Федерации.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 xml:space="preserve">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</w:t>
      </w:r>
      <w:r>
        <w:lastRenderedPageBreak/>
        <w:t>межнационального мира и согласия осуществляется в рамках реализации Программы путем предоставления субсидий из регионального бюджета некоммерческим организациям, осуществляющим деятельность в сфере реализации государственной национальной политики Российской Федерации.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Установление полномочий и ответственности руководителей (должностных лиц) органов государственной власти Пермского края и органов местного самоуправления в сфере профилактики экстремизма и раннего предупреждения межнациональных (межэтнических) и межрелигиозных конфликтов и напряженности обеспечивается в том числе посредством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Совершенствование мер правового регулирования в отношении институтов гражданского общества, а также оказание государственной поддержки некоммерческим организациям, осуществляющим деятельность в сфере реализации государственной национальной политики Российской Федерации, обеспечивают создание условий для повышения участия институтов гражданского общества, в том числе межнациональных общественных объединений, национально-культурных автономий, некоммерческих организаций в сфере духовно-просветительской деятельности и иных некоммерческих организаций, осуществляющих деятельность, направленную на гармонизацию межнациональных (межэтнических) и межрелигиозных отношений, в решении задач государственной национальной политики Российской Федерации.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Совершенствование мер правового регулирования в отношении иностранных граждан, противодействие незаконной миграции, усиление контроля за миграционными потоками являются основами для успешной социальной и культурной адаптации и интеграции иностранных граждан в российское общество.</w:t>
      </w: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Title"/>
        <w:jc w:val="center"/>
        <w:outlineLvl w:val="2"/>
      </w:pPr>
      <w:r>
        <w:t>1.4. Комплекс процессных мероприятий "Развитие</w:t>
      </w:r>
    </w:p>
    <w:p w:rsidR="00B44E47" w:rsidRDefault="00B44E47">
      <w:pPr>
        <w:pStyle w:val="ConsPlusTitle"/>
        <w:jc w:val="center"/>
      </w:pPr>
      <w:r>
        <w:t>государственно-конфессиональных отношений"</w:t>
      </w: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Normal"/>
        <w:ind w:firstLine="540"/>
        <w:jc w:val="both"/>
      </w:pPr>
      <w:r>
        <w:t xml:space="preserve">Одним из важных направлений является обеспечение конституционного права граждан на свободу совести и вероисповеданий, формирование цивилизованных государственно-церковных (конфессиональных) отношений, реализация в полном объеме Федерального </w:t>
      </w:r>
      <w:hyperlink r:id="rId82">
        <w:r>
          <w:rPr>
            <w:color w:val="0000FF"/>
          </w:rPr>
          <w:t>закона</w:t>
        </w:r>
      </w:hyperlink>
      <w:r>
        <w:t xml:space="preserve"> от 26 сентября 1997 г. N 125-ФЗ "О свободе совести и о религиозных объединениях".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В Пермском крае зарегистрировано 499 религиозных организаций &lt;1&gt;. Среди них около 50% организаций представляют Пермскую митрополию Русской Православной Церкви, 20% - мусульманские организации, 5% - организации Русской Православной Старообрядческой Церкви, 25% - организации иных религиозных конфессий и деноминаций, в основном протестантского толка.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&lt;1&gt; На 01 января 2023 года.</w:t>
      </w: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Normal"/>
        <w:ind w:firstLine="540"/>
        <w:jc w:val="both"/>
      </w:pPr>
      <w:r>
        <w:t>По данным социологических исследований, в регионе количество граждан, относящих себя к верующим, является стабильным и составляет 75 - 77% жителей Пермского края. В регионе традиционно высок уровень доверия к институту церкви, уровень удовлетворенности возможностью реализации своих религиозных потребностей у верующих жителей Пермского края составляет 94%. В Пермском крае остается стабильно высокий уровень веротерпимости (толерантности). Более 90% жителей Пермского края ежегодно характеризуют отношения между людьми разного вероисповедания в своем населенном пункте как доброжелательные и бесконфликтные.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lastRenderedPageBreak/>
        <w:t>Подобная ситуация стала возможна в связи с применением органами государственной власти региона разных форм государственно-конфессионального взаимодействия, которые в этот исторический период включают в себя: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взаимодействие с пермскими учеными-религиоведами;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использование социологического мониторинга межрелигиозных отношений;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постоянное взаимодействие с действующими общественными межконфессиональными организациями: Межконфессиональным консультативным комитетом Пермского края и Советом Протестантских Евангельских Церквей Пермского края;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выстраивание индивидуального диалога с каждой религиозной конфессией, представленной на территории Пермского края;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проведение научных конференций и симпозиумов;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организация встреч руководителей религиозных организаций с руководством Пермского края;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организация обучающих семинаров для органов государственной власти и органов местного самоуправления с религиозными организациями.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На данном этапе развития государственно-конфессионального и межконфессионального диалогов в Пермском крае нормативно-правовое регулирование осуществляется посредством следующих законов и подзаконных актов: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83">
        <w:r>
          <w:rPr>
            <w:color w:val="0000FF"/>
          </w:rPr>
          <w:t>закон</w:t>
        </w:r>
      </w:hyperlink>
      <w:r>
        <w:t xml:space="preserve"> от 26 сентября 1997 г. N 125-ФЗ "О свободе совести и о религиозных объединениях";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84">
        <w:r>
          <w:rPr>
            <w:color w:val="0000FF"/>
          </w:rPr>
          <w:t>закон</w:t>
        </w:r>
      </w:hyperlink>
      <w:r>
        <w:t xml:space="preserve"> от 30 ноября 2010 г. N 327-ФЗ "О передаче религиозным организациям имущества религиозного назначения, находящегося в государственной или муниципальной собственности";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85">
        <w:r>
          <w:rPr>
            <w:color w:val="0000FF"/>
          </w:rPr>
          <w:t>закон</w:t>
        </w:r>
      </w:hyperlink>
      <w:r>
        <w:t xml:space="preserve"> от 25 июля 2002 г. N 114-ФЗ "О противодействии экстремистской деятельности";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86">
        <w:r>
          <w:rPr>
            <w:color w:val="0000FF"/>
          </w:rPr>
          <w:t>закон</w:t>
        </w:r>
      </w:hyperlink>
      <w:r>
        <w:t xml:space="preserve"> от 25 июня 2002 г. N 73-ФЗ "Об объектах культурного наследия (памятниках истории и культуры) народов Российской Федерации";</w:t>
      </w:r>
    </w:p>
    <w:p w:rsidR="00B44E47" w:rsidRDefault="00B44E47">
      <w:pPr>
        <w:pStyle w:val="ConsPlusNormal"/>
        <w:spacing w:before="220"/>
        <w:ind w:firstLine="540"/>
        <w:jc w:val="both"/>
      </w:pPr>
      <w:hyperlink r:id="rId87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23 апреля 1993 г. N 281-рп "О передаче религиозным организациям культовых зданий и иного имущества";</w:t>
      </w:r>
    </w:p>
    <w:p w:rsidR="00B44E47" w:rsidRDefault="00B44E47">
      <w:pPr>
        <w:pStyle w:val="ConsPlusNormal"/>
        <w:spacing w:before="220"/>
        <w:ind w:firstLine="540"/>
        <w:jc w:val="both"/>
      </w:pPr>
      <w:hyperlink r:id="rId88">
        <w:r>
          <w:rPr>
            <w:color w:val="0000FF"/>
          </w:rPr>
          <w:t>приказ</w:t>
        </w:r>
      </w:hyperlink>
      <w:r>
        <w:t xml:space="preserve"> Министерства юстиции Российской Федерации от 18 февраля 2009 г. N 53 "О государственной религиоведческой экспертизе".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Приоритетами в сфере государственно-конфессиональных отношений Пермского края являются: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укрепление межрелигиозного согласия, обеспечение политической и социальной стабильности;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профилактика экстремизма и предупреждение конфликтов на национальной и религиозной почве.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Реализация мероприятий в сфере государственно-конфессиональных отношений Пермского края направлена на: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lastRenderedPageBreak/>
        <w:t>обеспечение стабильного позитивного развития сферы межрелигиозных отношений в Пермском крае - доля граждан, положительно оценивающих состояние межконфессиональных отношений, в общем количестве взрослого населения Пермского края;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создание условий для реализации религиозных потребностей - доля граждан, удовлетворенных имеющимися возможностями реализации своих религиозных потребностей, в общем количестве взрослого населения Пермского края;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создание условий и оказание поддержки религиозным объединениям и организациям в сохранении памятников истории, архитектуры и градостроительства культового назначения - осуществлены работы по сохранению объектов культурного наследия религиозного назначения;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развитие толерантных отношений в религиозной среде - реализованы социально значимые конфессиональные проекты.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Задачи государственного управления, способы их эффективного решения в сфере государственно-конфессиональных отношений в Пермском крае: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повышение эффективности государственно-конфессионального диалога, развитие взаимодействия религиозных организаций с институтами гражданского общества, органами государственной власти и органами местного самоуправления;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повышение качества межконфессионального взаимодействия при работе с Межконфессиональным консультативным комитетом Пермского края и Советом Протестантских Евангельских Церквей Пермского края;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минимизация проявлений религиозного экстремизма и религиозной нетерпимости;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сохранение у граждан удовлетворенности имеющимися возможностями реализации своих религиозных потребностей;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сохранение памятников истории и культуры культового назначения на территории Пермского края;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создание условий и оказание финансовой, организационной и иной помощи религиозным объединениям и организациям в сохранении памятников истории, архитектуры и градостроительства культового назначения;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мониторинг конфессиональной ситуации и деятельности новых культов в Пермском крае;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сохранение и популяризация традиционных российских духовно-нравственных ценностей, совершенствование системы государственно-конфессионального диалога.</w:t>
      </w: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Title"/>
        <w:jc w:val="center"/>
        <w:outlineLvl w:val="2"/>
      </w:pPr>
      <w:r>
        <w:t>1.5. Комплекс процессных мероприятий "Содействие в развитии</w:t>
      </w:r>
    </w:p>
    <w:p w:rsidR="00B44E47" w:rsidRDefault="00B44E47">
      <w:pPr>
        <w:pStyle w:val="ConsPlusTitle"/>
        <w:jc w:val="center"/>
      </w:pPr>
      <w:r>
        <w:t>некоммерческого сектора"</w:t>
      </w: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Normal"/>
        <w:ind w:firstLine="540"/>
        <w:jc w:val="both"/>
      </w:pPr>
      <w:r>
        <w:t>В Пермском крае зарегистрировано 3610 НКО (в 2014 году - 760 НКО). В их число входят 1001 общественная организация, 800 автономных некоммерческих организаций, 503 религиозных организации, 302 некоммерческих фонда, 140 некоммерческих партнерств, 130 территориально-общественных самоуправлений, 28 казачьих обществ, 706 иных некоммерческих организаций &lt;2&gt;.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&lt;2&gt; На 29 августа 2023 года, по данным Управления Министерства юстиции Российской Федерации.</w:t>
      </w: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Normal"/>
        <w:ind w:firstLine="540"/>
        <w:jc w:val="both"/>
      </w:pPr>
      <w:r>
        <w:t xml:space="preserve">Из общего числа НКО социально ориентированными, по данным Минэкономразвития России, являются 1339 (далее - СО НКО). При этом перечни СО НКО формируются также Росстатом и муниципальными образованиями во исполнение </w:t>
      </w:r>
      <w:hyperlink r:id="rId89">
        <w:r>
          <w:rPr>
            <w:color w:val="0000FF"/>
          </w:rPr>
          <w:t>указа</w:t>
        </w:r>
      </w:hyperlink>
      <w:r>
        <w:t xml:space="preserve"> губернатора Пермского края от 03 марта 2014 г. N 25 "О государственном реестре социально ориентированных некоммерческих организаций Пермского края - получателей государственной поддержки". Критерии для включения НКО в различные системы данных неоднозначны, что существенно затрудняет объективную оценку масштабов сектора.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 xml:space="preserve">Количественные несоответствия данных Росстата и Минэкономразвития России связаны с тем, что существующая нормативная база фактически исключает из реестра СО НКО большой пласт некоммерческого сектора (например, НКО, занимающиеся развитием туризма, благоустройством, экологическими проблемами и т.д.), поскольку по определению федерального </w:t>
      </w:r>
      <w:hyperlink r:id="rId90">
        <w:r>
          <w:rPr>
            <w:color w:val="0000FF"/>
          </w:rPr>
          <w:t>закона</w:t>
        </w:r>
      </w:hyperlink>
      <w:r>
        <w:t xml:space="preserve"> от 12 января 1996 г. N 7-ФЗ "О некоммерческих организациях" они являются социально ориентированными, но при этом не соответствуют критериям включения в данный перечень.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Вместе с тем большая часть государственной поддержки некоммерческого сектора направлена именно на стимулирование развития СО НКО. Законодательством закреплены различные формы поддержки: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закупка товаров, работ и услуг на контрактной основе;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предоставление льгот по уплате налогов и сборов;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информационная поддержка деятельности НКО;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передача в безвозмездное пользование муниципального имущества;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консультационная поддержка деятельности НКО;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обучение профессиональных кадров и добровольцев;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предоставление льгот для юридических лиц - жертвователей;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предоставление льготных условий аренды помещений;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выдача НКО субсидий на развитие деятельности;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грантовая поддержка деятельности НКО.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Наиболее распространенной формой поддержки организаций некоммерческого сектора является финансовая, которая реализуется в виде конкурсов на получение субсидий и грантов, иные формы поддержки менее распространены.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В рамках реализации комплекса процессных мероприятий "Содействие в развитии некоммерческого сектора":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оказывается материальная и финансовая поддержка СО НКО;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представляются субсидии СО НКО на осуществление уставной деятельности;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проводится краевой конкурс социальных и гражданских инициатив среди СО НКО Пермского края;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lastRenderedPageBreak/>
        <w:t>обеспечивается участие СО НКО и представителей гражданского общества в решении задач социально-экономического и общественного развития Пермского края;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проводится Пермский краевой форум общественности и добровольчества.</w:t>
      </w: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Title"/>
        <w:jc w:val="center"/>
        <w:outlineLvl w:val="2"/>
      </w:pPr>
      <w:r>
        <w:t>1.6. Комплекс процессных мероприятий "Повышение</w:t>
      </w:r>
    </w:p>
    <w:p w:rsidR="00B44E47" w:rsidRDefault="00B44E47">
      <w:pPr>
        <w:pStyle w:val="ConsPlusTitle"/>
        <w:jc w:val="center"/>
      </w:pPr>
      <w:r>
        <w:t>вовлеченности населения в мероприятия по патриотическому</w:t>
      </w:r>
    </w:p>
    <w:p w:rsidR="00B44E47" w:rsidRDefault="00B44E47">
      <w:pPr>
        <w:pStyle w:val="ConsPlusTitle"/>
        <w:jc w:val="center"/>
      </w:pPr>
      <w:r>
        <w:t>воспитанию"</w:t>
      </w: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Normal"/>
        <w:ind w:firstLine="540"/>
        <w:jc w:val="both"/>
      </w:pPr>
      <w:r>
        <w:t>Патриотическое воспитание - воспитание патриотической личности, характеризующееся развитием в гражданине фундаментальной личностной установки, которая определяет оценочную позицию человека по отношению к социокультурной действительности и мотивирует на общественно значимую деятельность, в которой эта позиция выражается. Содержанием этой установки является неразрывная связь с историей, традицией, территорией и культурой своей страны в целом и частном, то есть от уровня малой родины до уровня великой Родины.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Система патриотического воспитания - совокупность мер, принимаемых субъектами государственной политики в сфере воспитания, направленных на патриотическое воспитание граждан Российской Федерации, включая разработку и внедрение программ воспитания в образовательных организациях, проведение тематических мероприятий, а также оказание адресной поддержки организаций (в том числе общественных движений), уставная деятельность которых направлена на гражданское и патриотическое воспитание детей и молодежи.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В рамках комплекса процессных мероприятий "Повышение вовлеченности населения в мероприятия по патриотическому воспитанию":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осуществляется деятельность государственного бюджетного учреждения "Пермский краевой учебно-методический центр военно-патриотического воспитания молодежи "Авангард";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проводятся мероприятия по патриотическому воспитанию.</w:t>
      </w: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Title"/>
        <w:jc w:val="center"/>
        <w:outlineLvl w:val="2"/>
      </w:pPr>
      <w:r>
        <w:t>1.7. Комплекс процессных мероприятий "Развитие правовой,</w:t>
      </w:r>
    </w:p>
    <w:p w:rsidR="00B44E47" w:rsidRDefault="00B44E47">
      <w:pPr>
        <w:pStyle w:val="ConsPlusTitle"/>
        <w:jc w:val="center"/>
      </w:pPr>
      <w:r>
        <w:t>политической и финансовой культуры населения"</w:t>
      </w: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Normal"/>
        <w:ind w:firstLine="540"/>
        <w:jc w:val="both"/>
      </w:pPr>
      <w:r>
        <w:t>Реализация направления осуществляется в рамках следующих мероприятий: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1. развитие финансовой культуры населения.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Государственная политика, направленная на повышение финансовой грамотности населения в Пермском крае, реализуется с 2013 года. Расходы на реализацию указанных мероприятий предусматриваются в рамках государственных программ Пермского края начиная с 2018 года. Начиная с 2022 года мероприятиями, направленными на повышение финансовой грамотности, обеспечивается охват не менее 1000 человек взрослого населения и не менее 3075 человек в группе обучающихся Пермского края.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При этом уровень финансовой грамотности населения Пермского края остается пока еще достаточно низким и требует долговременной систематической и скоординированной работы всех заинтересованных сторон, в том числе в рамках настоящей Программы. Навыки личного финансового планирования и формирования финансовых резервов на случай непредвиденных обстоятельств по-прежнему отсутствуют у большинства домохозяйств. Уровень финансовой культуры, а также стремления граждан финансово обеспечить свою пенсию и обеспечить доходность и гарантию сохранности сбережений, используя различные финансовые услуги и финансовые инструменты, остается низким. Одновременно повышается актуальность вопросов, связанных с информированностью граждан о правах потребителей финансовых услуг и способах их защиты.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lastRenderedPageBreak/>
        <w:t>Обеспечение личной финансовой безопасности населения становится одним из приоритетных направлений при формировании государственной политики.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Целью государственной политики в сфере реализации Программы является создание основ для формирования финансово грамотного поведения населения Пермского края.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Одной из задач Программы в связи с этим является содействие развитию финансовой культуры населения Пермского края.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В рамках реализации комплекса процессных мероприятий планируется: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проведение мероприятий, направленных на повышение финансовой культуры населения Пермского края, предусматривающих охват взрослого населения Пермского края в количестве не менее 1500 человек ежегодно;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проведение мероприятий, направленных на повышение финансовой культуры населения Пермского края, предусматривающих охват целевой аудитории обучающихся Пермского края в количестве не менее 3075 человек ежегодно;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2. мониторинг общественного мнения.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При формулировании приоритетов развития Пермского края и реализации государственной политики в регионе важно ориентироваться на общественное мнение жителей региона. Изучение общественного мнения как канал постоянной связи между населением и властью имеет принципиально важное значение для организации деятельности органов власти в Пермском крае. Общественное мнение является основным критерием оценки эффективности деятельности органов власти Пермского края. На сегодняшний день в регионе регулярно осуществляется социологический мониторинг общественного мнения жителей Пермского края, позволяющий получать информацию о социально-экономической и политической ситуации в регионе в оценках общественного мнения.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Проведение краевого социологического мониторинга включает в себя организацию научно-исследовательских работ для оценки и анализа эффективности деятельности органов власти и органов местного самоуправления, тенденций развития общественно-политической ситуации в Пермском крае посредством общественного мнения.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Цель мероприятия - получение глубокого, содержательного, системного представления об общественном мнении жителей Пермского края, определяющем эффективность деятельности органов государственной власти и местного самоуправления, тенденции развития общественно-политических и социально-экономических процессов в регионе, правильность принятых управленческих решений. Социологический мониторинг служит инструментом для решения управленческих задач.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Задачи мероприятия: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систематическое отслеживание и оценка динамики общественного мнения по направлениям развития общественно-политических и социально-экономических процессов в Пермском крае;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анализ динамики общественного мнения по направлениям развития общественно-политических и социально-экономических процессов в Пермском крае;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прогнозирование тенденций развития общественного мнения по направлениям развития общественно-политических и социально-экономических процессов в Пермском крае;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 xml:space="preserve">мониторинг, диагностирование и прогнозирование электоральных настроений различных </w:t>
      </w:r>
      <w:r>
        <w:lastRenderedPageBreak/>
        <w:t>социальных групп.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Мониторинг общественного мнения реализуется в соответствии со следующими правовыми актами:</w:t>
      </w:r>
    </w:p>
    <w:p w:rsidR="00B44E47" w:rsidRDefault="00B44E47">
      <w:pPr>
        <w:pStyle w:val="ConsPlusNormal"/>
        <w:spacing w:before="220"/>
        <w:ind w:firstLine="540"/>
        <w:jc w:val="both"/>
      </w:pPr>
      <w:hyperlink r:id="rId91">
        <w:r>
          <w:rPr>
            <w:color w:val="0000FF"/>
          </w:rPr>
          <w:t>указом</w:t>
        </w:r>
      </w:hyperlink>
      <w:r>
        <w:t xml:space="preserve"> губернатора Пермского края от 29 февраля 2008 г. N 9 "Об утверждении Положения о краевом социологическом мониторинге";</w:t>
      </w:r>
    </w:p>
    <w:p w:rsidR="00B44E47" w:rsidRDefault="00B44E47">
      <w:pPr>
        <w:pStyle w:val="ConsPlusNormal"/>
        <w:spacing w:before="220"/>
        <w:ind w:firstLine="540"/>
        <w:jc w:val="both"/>
      </w:pPr>
      <w:hyperlink r:id="rId92">
        <w:r>
          <w:rPr>
            <w:color w:val="0000FF"/>
          </w:rPr>
          <w:t>указом</w:t>
        </w:r>
      </w:hyperlink>
      <w:r>
        <w:t xml:space="preserve"> губернатора Пермского края от 12 ноября 2007 г. N 91 "Об утверждении Положения об экспертно-аналитических работах".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Мониторинг общественного мнения направлен на увеличение числа основных управленческих решений, оцениваемых методами общественного мнения, становление социологического мониторинга неотъемлемым инструментом для решения управленческих задач и включает: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регулярное проведение социологического мониторинга общественного мнения - не менее 3 мониторингов в год;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подготовку аналитических материалов на основе результатов опросов общественного мнения с целью принятия управленческих решений - не менее 123 единиц;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3. бесплатная юридическая помощь.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 (</w:t>
      </w:r>
      <w:hyperlink r:id="rId93">
        <w:r>
          <w:rPr>
            <w:color w:val="0000FF"/>
          </w:rPr>
          <w:t>статья 4</w:t>
        </w:r>
      </w:hyperlink>
      <w:r>
        <w:t xml:space="preserve"> Федерального закона от 21 ноября 2011 г. N 324-ФЗ "О бесплатной юридической помощи в Российской Федерации"). </w:t>
      </w:r>
      <w:hyperlink r:id="rId94">
        <w:r>
          <w:rPr>
            <w:color w:val="0000FF"/>
          </w:rPr>
          <w:t>Основы</w:t>
        </w:r>
      </w:hyperlink>
      <w:r>
        <w:t xml:space="preserve"> государственной политики Российской Федерации в сфере развития правовой грамотности и правосознания граждан, утвержденные Президентом Российской Федерации 28 апреля 2011 г. N Пр-1168, направлены на формирование высокого уровня правовой культуры населения и определяют принципы, цели, основные направления и содержание государственной политики Российской Федерации в сфере развития правовой грамотности и правосознания граждан.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Основными целями государственной политики в данной сфере являются: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 xml:space="preserve">создание условий для реализации установленного </w:t>
      </w:r>
      <w:hyperlink r:id="rId95">
        <w:r>
          <w:rPr>
            <w:color w:val="0000FF"/>
          </w:rPr>
          <w:t>Конституцией</w:t>
        </w:r>
      </w:hyperlink>
      <w:r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федеральными законами и законами субъектов Российской Федерации;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формирование и развитие государственной системы бесплатной юридической помощи;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 xml:space="preserve">Требования к государственной политике субъектов Российской Федерации в сфере предоставления бесплатной юридической помощи определяются Федеральным </w:t>
      </w:r>
      <w:hyperlink r:id="rId96">
        <w:r>
          <w:rPr>
            <w:color w:val="0000FF"/>
          </w:rPr>
          <w:t>законом</w:t>
        </w:r>
      </w:hyperlink>
      <w:r>
        <w:t xml:space="preserve"> от 21 ноября 2011 г. N 324-ФЗ "О бесплатной юридической помощи в Российской Федерации".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 xml:space="preserve">На уровне Пермского края государственная политика в данной сфере реализуется в рамках </w:t>
      </w:r>
      <w:hyperlink r:id="rId97">
        <w:r>
          <w:rPr>
            <w:color w:val="0000FF"/>
          </w:rPr>
          <w:t>Закона</w:t>
        </w:r>
      </w:hyperlink>
      <w:r>
        <w:t xml:space="preserve"> Пермского края от 07 ноября 2012 г. N 111-ПК "О бесплатной юридической помощи в Пермском крае", иных нормативно-правовых актах и Программы.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 xml:space="preserve">В сфере предоставления бесплатной юридической помощи Программа конкретизирует </w:t>
      </w:r>
      <w:r>
        <w:lastRenderedPageBreak/>
        <w:t>положения и направления развития с учетом специфики условий и доступных ресурсов региона. При этом обеспечивается согласованность целей, инструментов и механизмов достижения целей с государственной политикой. В частности, обеспечение предоставления бесплатной юридической помощи гражданам, имеющим право на ее получение, в 100% случаев обращения, а также обеспечение установленного количества просмотров Единого краевого портала по правовому просвещению граждан Пермского края (https://pravovsem59.ru).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С 2013 года на территории Пермского края действует государственное казенное учреждение "Государственное юридическое бюро Пермского края" (далее - Учреждение). Целью деятельности Учреждения помимо предоставления бесплатной юридической помощи гражданам, имеющим право на ее получение, являются также правовое информирование и правовое просвещение населения.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Включение бесплатной юридической помощи, правового информирования и просвещения в состав Программы оказало заметное влияние на правовую культуру населения Пермского края.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Предоставление квалифицированной бесплатной юридической помощи, правовое информирование и правовое просвещение осуществляется в 10 постоянных пунктах в 9 муниципальных образованиях Пермского края. Помощь в остальных муниципальных образованиях осуществляется во временных пунктах приема граждан. Так, Учреждение осуществляет: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прием граждан в многофункциональных центрах предоставления государственных услуг Пермского края;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выезды в составе мобильной приемной губернатора Пермского края;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совместные выезды с участием Управления Министерства юстиции Российской Федерации по Пермскому краю, адвокатами и нотариусами.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С 2022 года осуществляется выезд на спецавтомобиле, оборудованном для осуществления выездных консультаций граждан, имеющих право на получение бесплатной юридической помощи и проживающих в удаленных районах Пермского края.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Создан и функционирует Единый краевой портал по правовому просвещению граждан Пермского края (https://pravovsem59.ru), на котором размещается информация (социальные видеоролики, брошюры, памятки и иное) различными субъектами, входящими в систему бесплатной юридической помощи. Ежегодно указанный портал посещают более 225 тысяч граждан.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По данным мониторинга за 2022 год (данные Минюста России), на территории Российской Федерации 34018744 человека входят в категорию граждан, имеющих право на получение бесплатной юридической помощи. Вместе с тем бесплатная юридическая помощь оказана в 735618 случаях, из них в 158596 случаях - государственными юридическими бюро.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Количество случаев обращений в Учреждение за предоставлением бесплатной юридической помощи в 2022 году возросло по сравнению с уровнем 2014 года более чем на 91,2% и составило 7533 случая.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Среднее количество случаев обращений в каждое государственное юридическое бюро в Российской Федерации за 2022 г. составляет не более 4500, показатель Учреждения выше среднего по стране.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 xml:space="preserve">В ближайшие годы в условиях тенденции создания государственных юридических бюро на большей части территории Российской Федерации, совершенствования правового регулирования в сфере бесплатной юридической помощи и правового просвещения, создания единой </w:t>
      </w:r>
      <w:r>
        <w:lastRenderedPageBreak/>
        <w:t>федеральной информационной системы для оказания бесплатной юридической помощи (</w:t>
      </w:r>
      <w:hyperlink r:id="rId98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ноября 2021 г. N 3340-р "Об оказании бесплатной юридической помощи с применением электронных сервисов") и прогнозируемого устойчивого роста экономики ожидается повышение уровня востребованности юридической помощи у населения и, соответственно, количества случаев обращений.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Возможность получения бесплатной юридической помощи будет предоставлена каждому обратившемуся гражданину Пермского края путем организации видео-конференц-связи, выезда мобильного офиса в места, где отсутствуют постоянные пункты приема граждан. Организация данных мероприятий будет осуществляться на основании соглашений о сотрудничестве между Учреждением и каждым муниципальным образованием.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В последние годы происходят принципиальные изменения, связанные с внедрением новых технических средств коммуникации и возникновением на их основе новой формы взаимодействия с использованием электронных сервисов. В 2022 году Минюстом России создана информационная система "Правовая помощь", которая станет не только основной общероссийской цифровой платформой для получения бесплатной юридической помощи, но и важным механизмом правового просвещения граждан, обеспечит их актуальной информацией в разных жизненных ситуациях. В настоящее время продолжаются работы по развитию данной информационной системы и переводу ее в статус федеральной государственной информационной системы, где одними из основных операторов будут являться государственные юридические бюро (в том числе Учреждение).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В условиях дальнейшего развития информационного общества, в котором информация и уровень ее применения и доступности кардинальным образом влияют на экономические и социокультурные условия жизни граждан, ожидается повышение востребованности цифровых услуг в правовой сфере;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4. обеспечение доступа жителей Пермского края к информации о деятельности государственных органов и органов местного самоуправления.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 xml:space="preserve">В Пермском крае ведется системная работа по реализации единой информационной политики. Согласно положениям Федерального </w:t>
      </w:r>
      <w:hyperlink r:id="rId99">
        <w:r>
          <w:rPr>
            <w:color w:val="0000FF"/>
          </w:rPr>
          <w:t>закона</w:t>
        </w:r>
      </w:hyperlink>
      <w:r>
        <w:t xml:space="preserve"> от 09 февраля 2009 г. N 8-ФЗ "Об обеспечении доступа к информации о деятельности государственных органов и органов местного самоуправления" работа органов власти, в том числе губернатора Пермского края, в информационно-телекоммуникационной сети "Интернет" является неотъемлемой частью комплексного подхода в вопросах повышения уровня прозрачности органов власти. Особое внимание уделяется развитию страниц губернатора в социальных сетях (далее - официальные аккаунты), а также рассмотрению информации пользователей, размещаемой в официальных аккаунтах губернатора (далее - сообщения), оперативной подготовке и размещению качественных ответов (далее - обратная связь), а также принятию мер по результатам рассмотрения сообщений пользователей.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Важно отметить, что количество сообщений, поступающих в официальные аккаунты губернатора Пермского края в социальных сетях, ежегодно увеличивается: с 68844 сообщений в 2020 году до 96287 сообщений в 2022 году.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В условиях дальнейшего развития информационного общества уровень доступности и открытости информации о деятельности губернатора Пермского края кардинальным образом влияет на вовлеченность жителей Пермского края в развитие экономических и социокультурных условий жизни граждан. В связи с этим прогнозируется дальнейшее повышение востребованности обратной связи от главы региона в социальных сетях.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Для обеспечения качественной и своевременной обратной связи в социальных сетях реализуются следующие задачи: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lastRenderedPageBreak/>
        <w:t>своевременный мониторинг обращений жителей в официальные аккаунты;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оперативная маршрутизация сообщений, поступивших в официальные аккаунты, ответственному лицу соответствующего органа власти для организации рассмотрения сообщения, подготовки и размещения ответа. Маршрутизация осуществляется в срок до 30 минут, который установлен распоряжением губернатора Пермского края от 07 августа 2020 г. N 146-р "Об организации работы с информацией, размещаемой в информационно-телекоммуникационной сети "Интернет";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осуществление контроля за своевременностью и качеством подготовки ответственными лицами ответов на сообщения, соблюдением ответственными лицами порядка и сроков, установленных распоряжением губернатора Пермского края от 07 августа 2020 г. N 146-р "Об организации работы с информацией, размещаемой в информационно-телекоммуникационной сети "Интернет".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В результате выполнения всех поставленных задач обеспечивается своевременная обработка не менее чем 80% сообщений, поступивших в официальные аккаунты, что способствует открытости органов государственной власти Пермского края и формированию положительного образа власти в глазах населения.</w:t>
      </w: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Title"/>
        <w:jc w:val="center"/>
        <w:outlineLvl w:val="2"/>
      </w:pPr>
      <w:r>
        <w:t>1.8. Комплексы процессных мероприятий "Реализация</w:t>
      </w:r>
    </w:p>
    <w:p w:rsidR="00B44E47" w:rsidRDefault="00B44E47">
      <w:pPr>
        <w:pStyle w:val="ConsPlusTitle"/>
        <w:jc w:val="center"/>
      </w:pPr>
      <w:r>
        <w:t>государственной политики в области архивного дела"</w:t>
      </w:r>
    </w:p>
    <w:p w:rsidR="00B44E47" w:rsidRDefault="00B44E47">
      <w:pPr>
        <w:pStyle w:val="ConsPlusTitle"/>
        <w:jc w:val="center"/>
      </w:pPr>
      <w:r>
        <w:t>и "Обеспечение деятельности Агентства по делам архивов</w:t>
      </w:r>
    </w:p>
    <w:p w:rsidR="00B44E47" w:rsidRDefault="00B44E47">
      <w:pPr>
        <w:pStyle w:val="ConsPlusTitle"/>
        <w:jc w:val="center"/>
      </w:pPr>
      <w:r>
        <w:t>Пермского края"</w:t>
      </w: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Normal"/>
        <w:ind w:firstLine="540"/>
        <w:jc w:val="both"/>
      </w:pPr>
      <w:r>
        <w:t>Архивы являются значимой и незаменимой частью историко-культурного наследия страны и региона. Предоставляя доступ к архивной информации, они содействуют решению задач социально-экономического, политического, образовательного, воспитательного и культурного характера, способствуют развитию гражданского общества и эффективному государственному управлению.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В трех государственных архивах Пермского края хранится 2795426 дел: ГКБУ "Государственный архив Пермского края" - 1656053 дела; КГБУ "Пермский государственный архив социально-политической истории" - 1066111 дел; ГКБУ "Коми-Пермяцкий окружной государственный архив" - 73262 дела. В муниципальных образованиях Пермского края действуют 42 муниципальных архива (исключение - ЗАТО Звездный). Из них 41 архив наряду с муниципальной частью хранит государственную часть архивного фонда Пермского края, которая составляет 771318 дел. В целом архивный фонд Пермского края насчитывает 5050142 дела &lt;3&gt;.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&lt;3&gt; На 01 января 2023 года.</w:t>
      </w: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Normal"/>
        <w:ind w:firstLine="540"/>
        <w:jc w:val="both"/>
      </w:pPr>
      <w:r>
        <w:t>Архивные документы пользуются устойчивым спросом у граждан и организаций. Традиционно архивы обрабатывают большое количество запросов социально-правового характера, подавляющая часть которых обусловлена потребностью граждан в документальном подтверждении сведений о трудовой деятельности (трудовом стаже, льготном трудовом стаже, заработной плате, несчастном случае на производстве) и образовании. В 2015 г. государственные и муниципальные архивы Пермского края исполнили 93291 запрос социально-правового характера, к 2019 г. этот показатель достиг значения в 110830 запросов. В условиях пандемии новой коронавирусной инфекции COVID-19 количество запросов снизилось до 71606 в 2020 г. и 70059 в 2021 г. В 2022 г. наметился рост числа таких запросов - 72443.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 xml:space="preserve">В то же время за последние годы в архивной отрасли произошел рост количества тематических запросов, которые связаны с предоставлением архивной информации по </w:t>
      </w:r>
      <w:r>
        <w:lastRenderedPageBreak/>
        <w:t>определенной проблеме, теме, событию, факту. Значительную часть таких запросов составляют запросы об истории семьи: генеалогические сведения (рождение, бракосочетание, смерть), информация об участии родственников в войнах, их пребывании в эвакуации или плену. Если в 2015 году государственные и муниципальные архивы Пермского края исполнили 2113 тематических запросов, то в 2016 г. этот показатель увеличился в 5 раз и достиг значения в 10480 запросов. В 2018 г. исполнение тематических запросов достигло пика - 23366 запросов. Даже в период пандемии исполнение тематических запросов держалось на высоком уровне (13930 запросов в 2020 году и 14242 запроса в 2021 году), а в 2022 году стало приближаться к доковидным значениям - 17251.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Увеличение числа тематических запросов в том числе обусловлено проводимой федеральной политикой по цифровой трансформации государственного управления, которая сделала информацию более доступной для граждан. Архивы имеют сайты в информационно-телекоммуникационной сети "Интернет", размещают на них каталоги своих архивных фондов, электронные базы данных, инструкции по поиску и получению информации, ведут страницы в социальных сетях. С 2020 года в Пермском крае функционирует информационная система с автоматизацией основных направлений деятельности архивной отрасли - Единая государственная архивная информационная система Пермского края "Архивы Прикамья" (далее - ЕГАИС ПК "Архивы Прикамья"). Она представляет собой централизованную систему, состоящую из 10 функциональных и вспомогательных подсистем-модулей, которые позволяют удаленно осуществлять поиск, запрашивать архивные документы и работать с ними на платформе. Особая роль в регионе уделяется переводу архивных документов в электронный вид (оцифровке). В настоящее время оцифровано и размещено в ЕГАИС ПК "Архивы Прикамья" более 290 тысяч дел. Оцифровка архивных документов является неотъемлемой частью государственного задания для государственных архивов Пермского края.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Активное использование архивных документов также осуществляется в рамках научно-просветительской деятельности архивов. Ежегодно проводится не менее 30 передвижных, виртуальных и стационарных историко-документальных выставок, издается не менее 3 печатных изданий на основе архивных документов. Проводятся форумы, конференции, семинары по актуальным вопросам развития архивного дела, сохранения исторической памяти и патриотического воспитания молодежи.</w:t>
      </w: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Title"/>
        <w:jc w:val="center"/>
        <w:outlineLvl w:val="1"/>
      </w:pPr>
      <w:r>
        <w:t>II. Паспорта региональных проектов и комплексов процессных</w:t>
      </w:r>
    </w:p>
    <w:p w:rsidR="00B44E47" w:rsidRDefault="00B44E47">
      <w:pPr>
        <w:pStyle w:val="ConsPlusTitle"/>
        <w:jc w:val="center"/>
      </w:pPr>
      <w:r>
        <w:t>мероприятий государственной программы Пермского края</w:t>
      </w:r>
    </w:p>
    <w:p w:rsidR="00B44E47" w:rsidRDefault="00B44E47">
      <w:pPr>
        <w:pStyle w:val="ConsPlusTitle"/>
        <w:jc w:val="center"/>
      </w:pPr>
      <w:r>
        <w:t>"Общество и власть"</w:t>
      </w: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Normal"/>
        <w:ind w:firstLine="540"/>
        <w:jc w:val="both"/>
      </w:pPr>
      <w:r>
        <w:t xml:space="preserve">Паспорта региональных проектов и комплексов процессных мероприятий Программы представлены в </w:t>
      </w:r>
      <w:hyperlink w:anchor="P495">
        <w:r>
          <w:rPr>
            <w:color w:val="0000FF"/>
          </w:rPr>
          <w:t>приложении 1</w:t>
        </w:r>
      </w:hyperlink>
      <w:r>
        <w:t xml:space="preserve"> к Программе.</w:t>
      </w: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Title"/>
        <w:jc w:val="center"/>
        <w:outlineLvl w:val="1"/>
      </w:pPr>
      <w:r>
        <w:t>III. Перечень целевых показателей, показателей структурных</w:t>
      </w:r>
    </w:p>
    <w:p w:rsidR="00B44E47" w:rsidRDefault="00B44E47">
      <w:pPr>
        <w:pStyle w:val="ConsPlusTitle"/>
        <w:jc w:val="center"/>
      </w:pPr>
      <w:r>
        <w:t>элементов государственной программы Пермского края "Общество</w:t>
      </w:r>
    </w:p>
    <w:p w:rsidR="00B44E47" w:rsidRDefault="00B44E47">
      <w:pPr>
        <w:pStyle w:val="ConsPlusTitle"/>
        <w:jc w:val="center"/>
      </w:pPr>
      <w:r>
        <w:t>и власть"</w:t>
      </w: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Normal"/>
        <w:ind w:firstLine="540"/>
        <w:jc w:val="both"/>
      </w:pPr>
      <w:hyperlink w:anchor="P800">
        <w:r>
          <w:rPr>
            <w:color w:val="0000FF"/>
          </w:rPr>
          <w:t>Перечень</w:t>
        </w:r>
      </w:hyperlink>
      <w:r>
        <w:t xml:space="preserve"> целевых показателей, показателей структурных элементов Программы представлен в приложении 2 к Программе.</w:t>
      </w: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Title"/>
        <w:jc w:val="center"/>
        <w:outlineLvl w:val="1"/>
      </w:pPr>
      <w:r>
        <w:t>IV. Финансовое обеспечение реализации государственной</w:t>
      </w:r>
    </w:p>
    <w:p w:rsidR="00B44E47" w:rsidRDefault="00B44E47">
      <w:pPr>
        <w:pStyle w:val="ConsPlusTitle"/>
        <w:jc w:val="center"/>
      </w:pPr>
      <w:r>
        <w:t>программы Пермского края "Общество и власть"</w:t>
      </w: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Normal"/>
        <w:ind w:firstLine="540"/>
        <w:jc w:val="both"/>
      </w:pPr>
      <w:r>
        <w:t xml:space="preserve">Информация о финансовом </w:t>
      </w:r>
      <w:hyperlink w:anchor="P899">
        <w:r>
          <w:rPr>
            <w:color w:val="0000FF"/>
          </w:rPr>
          <w:t>обеспечении</w:t>
        </w:r>
      </w:hyperlink>
      <w:r>
        <w:t xml:space="preserve"> реализации Программы приведена в приложении 3 к Программе.</w:t>
      </w: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Title"/>
        <w:jc w:val="center"/>
        <w:outlineLvl w:val="1"/>
      </w:pPr>
      <w:r>
        <w:t>V. Методика и порядок (в том числе критерии) оценки</w:t>
      </w:r>
    </w:p>
    <w:p w:rsidR="00B44E47" w:rsidRDefault="00B44E47">
      <w:pPr>
        <w:pStyle w:val="ConsPlusTitle"/>
        <w:jc w:val="center"/>
      </w:pPr>
      <w:r>
        <w:lastRenderedPageBreak/>
        <w:t>эффективности государственной программы Пермского края</w:t>
      </w:r>
    </w:p>
    <w:p w:rsidR="00B44E47" w:rsidRDefault="00B44E47">
      <w:pPr>
        <w:pStyle w:val="ConsPlusTitle"/>
        <w:jc w:val="center"/>
      </w:pPr>
      <w:r>
        <w:t>"Общество и власть"</w:t>
      </w: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Normal"/>
        <w:ind w:firstLine="540"/>
        <w:jc w:val="both"/>
      </w:pPr>
      <w:r>
        <w:t>Настоящая методика устанавливает порядок оценки эффективности Программы.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5.1. Эффективность Программы оценивается ежегодно в четыре этапа: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 xml:space="preserve">5.1.1. определение степени достижения прогнозных значений показателей, приведенных в </w:t>
      </w:r>
      <w:hyperlink w:anchor="P800">
        <w:r>
          <w:rPr>
            <w:color w:val="0000FF"/>
          </w:rPr>
          <w:t>приложении 2</w:t>
        </w:r>
      </w:hyperlink>
      <w:r>
        <w:t xml:space="preserve"> к Программе (далее - Показатели);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 xml:space="preserve">5.1.2. определение степени освоения средств, направленных на реализацию Программы, приведенных в </w:t>
      </w:r>
      <w:hyperlink w:anchor="P899">
        <w:r>
          <w:rPr>
            <w:color w:val="0000FF"/>
          </w:rPr>
          <w:t>приложении 3</w:t>
        </w:r>
      </w:hyperlink>
      <w:r>
        <w:t xml:space="preserve"> к Программе;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5.1.3. определение степени эффективности налоговых расходов Пермского края в рамках Программы;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5.1.4. проведение комплексной оценки эффективности Программы.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5.2. Степень достижения прогнозного значения Показателя (П</w:t>
      </w:r>
      <w:r>
        <w:rPr>
          <w:vertAlign w:val="subscript"/>
        </w:rPr>
        <w:t>ГП</w:t>
      </w:r>
      <w:r>
        <w:t>) устанавливается на основе соотношения фактических данных Показателей с прогнозными данными Показателей и определяется по формуле:</w:t>
      </w: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Normal"/>
        <w:jc w:val="center"/>
      </w:pPr>
      <w:r>
        <w:t>П</w:t>
      </w:r>
      <w:r>
        <w:rPr>
          <w:vertAlign w:val="subscript"/>
        </w:rPr>
        <w:t>ГП</w:t>
      </w:r>
      <w:r>
        <w:t xml:space="preserve"> = П</w:t>
      </w:r>
      <w:r>
        <w:rPr>
          <w:vertAlign w:val="subscript"/>
        </w:rPr>
        <w:t>Ф</w:t>
      </w:r>
      <w:r>
        <w:t xml:space="preserve"> / П</w:t>
      </w:r>
      <w:r>
        <w:rPr>
          <w:vertAlign w:val="subscript"/>
        </w:rPr>
        <w:t>П</w:t>
      </w:r>
      <w:r>
        <w:t xml:space="preserve"> x 100,</w:t>
      </w: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Normal"/>
        <w:ind w:firstLine="540"/>
        <w:jc w:val="both"/>
      </w:pPr>
      <w:r>
        <w:t>где: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Ф</w:t>
      </w:r>
      <w:r>
        <w:t xml:space="preserve"> - фактическое значение Показателя за отчетный год;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П</w:t>
      </w:r>
      <w:r>
        <w:t xml:space="preserve"> - прогнозное значение Показателя на отчетный год.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В случае если Показатель является регрессирующим (меньшее значение отражает большую результативность), то расчет степени достижения прогнозного значения Показателя производится наоборот - путем соотношения прогнозных данных Показателей с фактическими данными Показателей.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В случае если расчет фактических значений Показателя производится после срока проведения ответственным исполнителем оценки эффективности Программы (по объективным причинам, с учетом данных методики расчета значений Показателей), в оценку эффективности включаются фактические данные за предыдущий отчетный год, которые сопоставляются с прогнозными данными за аналогичный период.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Полученное в процентах значение П</w:t>
      </w:r>
      <w:r>
        <w:rPr>
          <w:vertAlign w:val="subscript"/>
        </w:rPr>
        <w:t>ГП</w:t>
      </w:r>
      <w:r>
        <w:t xml:space="preserve"> переводится по шкале оценки от 0 до 1, при этом в случаях, когда значение П</w:t>
      </w:r>
      <w:r>
        <w:rPr>
          <w:vertAlign w:val="subscript"/>
        </w:rPr>
        <w:t>ГП</w:t>
      </w:r>
      <w:r>
        <w:t xml:space="preserve"> больше 100%, значение принимается равным 1.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Производится интерпретация полученных значений, степень достижения прогнозного значения Показателя является: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наивысшей, если П</w:t>
      </w:r>
      <w:r>
        <w:rPr>
          <w:vertAlign w:val="subscript"/>
        </w:rPr>
        <w:t>ГП</w:t>
      </w:r>
      <w:r>
        <w:t xml:space="preserve"> = 1;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высокой, если 0,95 &lt;= П</w:t>
      </w:r>
      <w:r>
        <w:rPr>
          <w:vertAlign w:val="subscript"/>
        </w:rPr>
        <w:t>ГП</w:t>
      </w:r>
      <w:r>
        <w:t xml:space="preserve"> &lt; 1;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средней, если 0,8 &lt;= П</w:t>
      </w:r>
      <w:r>
        <w:rPr>
          <w:vertAlign w:val="subscript"/>
        </w:rPr>
        <w:t>ГП</w:t>
      </w:r>
      <w:r>
        <w:t xml:space="preserve"> &lt; 0,95;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низкой, если П</w:t>
      </w:r>
      <w:r>
        <w:rPr>
          <w:vertAlign w:val="subscript"/>
        </w:rPr>
        <w:t>ГП</w:t>
      </w:r>
      <w:r>
        <w:t xml:space="preserve"> &lt; 0,8.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Интегральная оценка степени достижения прогнозных значений Показателей (ИП</w:t>
      </w:r>
      <w:r>
        <w:rPr>
          <w:vertAlign w:val="subscript"/>
        </w:rPr>
        <w:t>ГП</w:t>
      </w:r>
      <w:r>
        <w:t>) определяется по формуле:</w:t>
      </w: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592580" cy="31877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Normal"/>
        <w:ind w:firstLine="540"/>
        <w:jc w:val="both"/>
      </w:pPr>
      <w:r>
        <w:t>где: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ГПi</w:t>
      </w:r>
      <w:r>
        <w:t xml:space="preserve"> - степень достижения прогнозного значения Показателя (берется значение от 0 до 1);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N - количество Показателей.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Производится интерпретация полученных значений, степень достижения прогнозных значений Показателей является: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наивысшей, если ИП</w:t>
      </w:r>
      <w:r>
        <w:rPr>
          <w:vertAlign w:val="subscript"/>
        </w:rPr>
        <w:t>ГП</w:t>
      </w:r>
      <w:r>
        <w:t xml:space="preserve"> = 1;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высокой, если 0,95 &lt;= ИП</w:t>
      </w:r>
      <w:r>
        <w:rPr>
          <w:vertAlign w:val="subscript"/>
        </w:rPr>
        <w:t>ГП</w:t>
      </w:r>
      <w:r>
        <w:t xml:space="preserve"> &lt; 1;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средней, если 0,8 &lt;= ИП</w:t>
      </w:r>
      <w:r>
        <w:rPr>
          <w:vertAlign w:val="subscript"/>
        </w:rPr>
        <w:t>ГП</w:t>
      </w:r>
      <w:r>
        <w:t xml:space="preserve"> &lt; 0,95;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низкой, если ИП</w:t>
      </w:r>
      <w:r>
        <w:rPr>
          <w:vertAlign w:val="subscript"/>
        </w:rPr>
        <w:t>ГП</w:t>
      </w:r>
      <w:r>
        <w:t xml:space="preserve"> &lt; 0,8.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5.3. Степень освоения средств, направленных на реализацию Программы (Ф</w:t>
      </w:r>
      <w:r>
        <w:rPr>
          <w:vertAlign w:val="subscript"/>
        </w:rPr>
        <w:t>ГП</w:t>
      </w:r>
      <w:r>
        <w:t>), рассчитывается как соотношение фактически произведенных в отчетном финансовом году расходов на реализацию Программы к их плановым значениям и определяется по формуле:</w:t>
      </w: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Normal"/>
        <w:jc w:val="center"/>
      </w:pPr>
      <w:r>
        <w:t>Ф</w:t>
      </w:r>
      <w:r>
        <w:rPr>
          <w:vertAlign w:val="subscript"/>
        </w:rPr>
        <w:t>ГП</w:t>
      </w:r>
      <w:r>
        <w:t xml:space="preserve"> = Ф</w:t>
      </w:r>
      <w:r>
        <w:rPr>
          <w:vertAlign w:val="subscript"/>
        </w:rPr>
        <w:t>Ф</w:t>
      </w:r>
      <w:r>
        <w:t xml:space="preserve"> / Ф</w:t>
      </w:r>
      <w:r>
        <w:rPr>
          <w:vertAlign w:val="subscript"/>
        </w:rPr>
        <w:t>П</w:t>
      </w:r>
      <w:r>
        <w:t xml:space="preserve"> x 100,</w:t>
      </w: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Normal"/>
        <w:ind w:firstLine="540"/>
        <w:jc w:val="both"/>
      </w:pPr>
      <w:r>
        <w:t>где: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Ф</w:t>
      </w:r>
      <w:r>
        <w:rPr>
          <w:vertAlign w:val="subscript"/>
        </w:rPr>
        <w:t>Ф</w:t>
      </w:r>
      <w:r>
        <w:t xml:space="preserve"> - расходы, направленные на реализацию Программы за отчетный финансовый год;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Ф</w:t>
      </w:r>
      <w:r>
        <w:rPr>
          <w:vertAlign w:val="subscript"/>
        </w:rPr>
        <w:t>П</w:t>
      </w:r>
      <w:r>
        <w:t xml:space="preserve"> - плановый объем расходов, предусмотренный на реализацию Программы, по состоянию на конец отчетного финансового года &lt;4&gt;.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&lt;4&gt; Источник информации в части финансового обеспечения за счет средств федерального и краевого бюджетов - сводная бюджетная роспись бюджета Пермского края, в части финансового обеспечения за счет средств местного бюджета и внебюджетных источников - годовая отчетность о ходе реализации Программы.</w:t>
      </w: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Normal"/>
        <w:ind w:firstLine="540"/>
        <w:jc w:val="both"/>
      </w:pPr>
      <w:r>
        <w:t>Полученное в процентах значение Ф</w:t>
      </w:r>
      <w:r>
        <w:rPr>
          <w:vertAlign w:val="subscript"/>
        </w:rPr>
        <w:t>ГП</w:t>
      </w:r>
      <w:r>
        <w:t xml:space="preserve"> переводится по шкале оценки от 0 до 1, при этом в случаях, когда значение Ф</w:t>
      </w:r>
      <w:r>
        <w:rPr>
          <w:vertAlign w:val="subscript"/>
        </w:rPr>
        <w:t>ГП</w:t>
      </w:r>
      <w:r>
        <w:t xml:space="preserve"> больше 100%, значение принимается равным 1.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Производится интерпретация полученных значений, степень освоения средств, направленных на реализацию Программы, является: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наивысшей, если Ф</w:t>
      </w:r>
      <w:r>
        <w:rPr>
          <w:vertAlign w:val="subscript"/>
        </w:rPr>
        <w:t>ГП</w:t>
      </w:r>
      <w:r>
        <w:t xml:space="preserve"> = 1;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высокой, если 0,95 &lt;= Ф</w:t>
      </w:r>
      <w:r>
        <w:rPr>
          <w:vertAlign w:val="subscript"/>
        </w:rPr>
        <w:t>ГП</w:t>
      </w:r>
      <w:r>
        <w:t xml:space="preserve"> &lt; 1;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средней, если 0,8 &lt;= Ф</w:t>
      </w:r>
      <w:r>
        <w:rPr>
          <w:vertAlign w:val="subscript"/>
        </w:rPr>
        <w:t>ГП</w:t>
      </w:r>
      <w:r>
        <w:t xml:space="preserve"> &lt; 0,95;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низкой, если Ф</w:t>
      </w:r>
      <w:r>
        <w:rPr>
          <w:vertAlign w:val="subscript"/>
        </w:rPr>
        <w:t>ГП</w:t>
      </w:r>
      <w:r>
        <w:t xml:space="preserve"> &lt; 0,8.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5.4. Степень эффективности налоговых расходов Пермского края в рамках Программы (Э</w:t>
      </w:r>
      <w:r>
        <w:rPr>
          <w:vertAlign w:val="subscript"/>
        </w:rPr>
        <w:t>НР</w:t>
      </w:r>
      <w:r>
        <w:t>) определяется по формуле:</w:t>
      </w: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Normal"/>
        <w:jc w:val="center"/>
      </w:pPr>
      <w:r>
        <w:rPr>
          <w:noProof/>
          <w:position w:val="-29"/>
        </w:rPr>
        <w:drawing>
          <wp:inline distT="0" distB="0" distL="0" distR="0">
            <wp:extent cx="1273810" cy="51943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Normal"/>
        <w:ind w:firstLine="540"/>
        <w:jc w:val="both"/>
      </w:pPr>
      <w:r>
        <w:t>где: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Э</w:t>
      </w:r>
      <w:r>
        <w:rPr>
          <w:vertAlign w:val="subscript"/>
        </w:rPr>
        <w:t>НР</w:t>
      </w:r>
      <w:r>
        <w:t xml:space="preserve"> - степень эффективности налоговых расходов Пермского края в рамках Программы;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Энр</w:t>
      </w:r>
      <w:r>
        <w:rPr>
          <w:vertAlign w:val="subscript"/>
        </w:rPr>
        <w:t>i</w:t>
      </w:r>
      <w:r>
        <w:t xml:space="preserve"> - эффективность налогового расхода Пермского края в рамках Программы (при наличии эффективности значение принимается равным 1, при отсутствии эффективности значение принимается равным 0). Источником информации является сводная информация о результатах оценки налоговых расходов Пермского края, сформированная в текущем году ответственным органом исполнительной власти Пермского края;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N - количество налоговых расходов Пермского края в рамках Программы.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Эффективность налоговых расходов Пермского края в рамках Программы: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наивысшая, если Э</w:t>
      </w:r>
      <w:r>
        <w:rPr>
          <w:vertAlign w:val="subscript"/>
        </w:rPr>
        <w:t>НР</w:t>
      </w:r>
      <w:r>
        <w:t xml:space="preserve"> = 1;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частичная, если 0 &lt; Э</w:t>
      </w:r>
      <w:r>
        <w:rPr>
          <w:vertAlign w:val="subscript"/>
        </w:rPr>
        <w:t>НР</w:t>
      </w:r>
      <w:r>
        <w:t xml:space="preserve"> &lt; 1;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отсутствует, если Э</w:t>
      </w:r>
      <w:r>
        <w:rPr>
          <w:vertAlign w:val="subscript"/>
        </w:rPr>
        <w:t>НР</w:t>
      </w:r>
      <w:r>
        <w:t xml:space="preserve"> = 0.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В случае отсутствия относящихся к Программе налоговых расходов Пермского края данный критерий при проведении оценки эффективности Программы не применяется.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5.5. Комплексная оценка эффективности Программы (Э</w:t>
      </w:r>
      <w:r>
        <w:rPr>
          <w:vertAlign w:val="subscript"/>
        </w:rPr>
        <w:t>ГП</w:t>
      </w:r>
      <w:r>
        <w:t>) осуществляется по формуле:</w:t>
      </w: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617980" cy="31877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Normal"/>
        <w:ind w:firstLine="540"/>
        <w:jc w:val="both"/>
      </w:pPr>
      <w:r>
        <w:t>где: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ЗК</w:t>
      </w:r>
      <w:r>
        <w:rPr>
          <w:vertAlign w:val="subscript"/>
        </w:rPr>
        <w:t>i</w:t>
      </w:r>
      <w:r>
        <w:t xml:space="preserve"> - значение критерия эффективности Программы (от 0 до 1);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ВК</w:t>
      </w:r>
      <w:r>
        <w:rPr>
          <w:vertAlign w:val="subscript"/>
        </w:rPr>
        <w:t>i</w:t>
      </w:r>
      <w:r>
        <w:t xml:space="preserve"> - вес в оценке критерия эффективности Программы (до 100%).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Вес критериев при проведении комплексной оценки эффективности Программы рассчитывается исходя из следующих положений: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степень достижения прогнозных значений показателей Программы: вес в оценке в случае отсутствия относящихся к Программе налоговых расходов Пермского края - 60%, в случае наличия - 55%;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степень освоения средств, направленных на реализацию Программы: вес в оценке в случае отсутствия относящихся к Программе налоговых расходов Пермского края - 40%, в случае наличия - 35%;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степень эффективности налоговых расходов Пермского края в рамках Программы: вес в оценке в случае наличия относящихся к Программе налоговых расходов Пермского края - 10%.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Производится интерпретация полученных значений комплексной оценки эффективности Программы, эффективность Программы является: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наивысшей, если Э</w:t>
      </w:r>
      <w:r>
        <w:rPr>
          <w:vertAlign w:val="subscript"/>
        </w:rPr>
        <w:t>ГП</w:t>
      </w:r>
      <w:r>
        <w:t xml:space="preserve"> = 1;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lastRenderedPageBreak/>
        <w:t>высокой, если 0,95 &lt;= Э</w:t>
      </w:r>
      <w:r>
        <w:rPr>
          <w:vertAlign w:val="subscript"/>
        </w:rPr>
        <w:t>ГП</w:t>
      </w:r>
      <w:r>
        <w:t xml:space="preserve"> &lt; 1;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средней, если 0,8 &lt;= Э</w:t>
      </w:r>
      <w:r>
        <w:rPr>
          <w:vertAlign w:val="subscript"/>
        </w:rPr>
        <w:t>ГП</w:t>
      </w:r>
      <w:r>
        <w:t xml:space="preserve"> &lt; 0,95;</w:t>
      </w:r>
    </w:p>
    <w:p w:rsidR="00B44E47" w:rsidRDefault="00B44E47">
      <w:pPr>
        <w:pStyle w:val="ConsPlusNormal"/>
        <w:spacing w:before="220"/>
        <w:ind w:firstLine="540"/>
        <w:jc w:val="both"/>
      </w:pPr>
      <w:r>
        <w:t>низкой, если Э</w:t>
      </w:r>
      <w:r>
        <w:rPr>
          <w:vertAlign w:val="subscript"/>
        </w:rPr>
        <w:t>ГП</w:t>
      </w:r>
      <w:r>
        <w:t xml:space="preserve"> &lt; 0,8.</w:t>
      </w: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Normal"/>
        <w:jc w:val="right"/>
        <w:outlineLvl w:val="1"/>
      </w:pPr>
      <w:bookmarkStart w:id="1" w:name="P495"/>
      <w:bookmarkEnd w:id="1"/>
      <w:r>
        <w:t>Приложение 1</w:t>
      </w:r>
    </w:p>
    <w:p w:rsidR="00B44E47" w:rsidRDefault="00B44E47">
      <w:pPr>
        <w:pStyle w:val="ConsPlusNormal"/>
        <w:jc w:val="right"/>
      </w:pPr>
      <w:r>
        <w:t>к государственной программе</w:t>
      </w:r>
    </w:p>
    <w:p w:rsidR="00B44E47" w:rsidRDefault="00B44E47">
      <w:pPr>
        <w:pStyle w:val="ConsPlusNormal"/>
        <w:jc w:val="right"/>
      </w:pPr>
      <w:r>
        <w:t>Пермского края "Общество и власть"</w:t>
      </w: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Title"/>
        <w:jc w:val="center"/>
        <w:outlineLvl w:val="2"/>
      </w:pPr>
      <w:r>
        <w:t>ПАСПОРТ</w:t>
      </w:r>
    </w:p>
    <w:p w:rsidR="00B44E47" w:rsidRDefault="00B44E47">
      <w:pPr>
        <w:pStyle w:val="ConsPlusTitle"/>
        <w:jc w:val="center"/>
      </w:pPr>
      <w:r>
        <w:t>регионального проекта "Социальная активность"</w:t>
      </w:r>
    </w:p>
    <w:p w:rsidR="00B44E47" w:rsidRDefault="00B44E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460"/>
        <w:gridCol w:w="2608"/>
        <w:gridCol w:w="1020"/>
        <w:gridCol w:w="1108"/>
        <w:gridCol w:w="1108"/>
        <w:gridCol w:w="1108"/>
      </w:tblGrid>
      <w:tr w:rsidR="00B44E47">
        <w:tc>
          <w:tcPr>
            <w:tcW w:w="2096" w:type="dxa"/>
            <w:gridSpan w:val="2"/>
          </w:tcPr>
          <w:p w:rsidR="00B44E47" w:rsidRDefault="00B44E47">
            <w:pPr>
              <w:pStyle w:val="ConsPlusNormal"/>
            </w:pPr>
            <w:r>
              <w:t>Куратор регионального проекта</w:t>
            </w:r>
          </w:p>
        </w:tc>
        <w:tc>
          <w:tcPr>
            <w:tcW w:w="6952" w:type="dxa"/>
            <w:gridSpan w:val="5"/>
          </w:tcPr>
          <w:p w:rsidR="00B44E47" w:rsidRDefault="00B44E47">
            <w:pPr>
              <w:pStyle w:val="ConsPlusNormal"/>
            </w:pPr>
            <w:r>
              <w:t>Политов Леонид Вячеславович, первый заместитель руководителя Администрации губернатора Пермского края</w:t>
            </w:r>
          </w:p>
        </w:tc>
      </w:tr>
      <w:tr w:rsidR="00B44E47">
        <w:tc>
          <w:tcPr>
            <w:tcW w:w="2096" w:type="dxa"/>
            <w:gridSpan w:val="2"/>
          </w:tcPr>
          <w:p w:rsidR="00B44E47" w:rsidRDefault="00B44E47">
            <w:pPr>
              <w:pStyle w:val="ConsPlusNormal"/>
            </w:pPr>
            <w:r>
              <w:t>Руководитель регионального проекта</w:t>
            </w:r>
          </w:p>
        </w:tc>
        <w:tc>
          <w:tcPr>
            <w:tcW w:w="6952" w:type="dxa"/>
            <w:gridSpan w:val="5"/>
          </w:tcPr>
          <w:p w:rsidR="00B44E47" w:rsidRDefault="00B44E47">
            <w:pPr>
              <w:pStyle w:val="ConsPlusNormal"/>
            </w:pPr>
            <w:r>
              <w:t>Хузин Евгений Ильдусович, директор департамента общественных проектов Администрации губернатора Пермского края</w:t>
            </w:r>
          </w:p>
        </w:tc>
      </w:tr>
      <w:tr w:rsidR="00B44E47">
        <w:tc>
          <w:tcPr>
            <w:tcW w:w="2096" w:type="dxa"/>
            <w:gridSpan w:val="2"/>
          </w:tcPr>
          <w:p w:rsidR="00B44E47" w:rsidRDefault="00B44E47">
            <w:pPr>
              <w:pStyle w:val="ConsPlusNormal"/>
            </w:pPr>
            <w:r>
              <w:t>Администратор регионального проекта</w:t>
            </w:r>
          </w:p>
        </w:tc>
        <w:tc>
          <w:tcPr>
            <w:tcW w:w="6952" w:type="dxa"/>
            <w:gridSpan w:val="5"/>
          </w:tcPr>
          <w:p w:rsidR="00B44E47" w:rsidRDefault="00B44E47">
            <w:pPr>
              <w:pStyle w:val="ConsPlusNormal"/>
            </w:pPr>
            <w:r>
              <w:t>Дружинина Марина Анатольевна, заместитель директора департамента, начальник отдела реализации общественных проектов департамента общественных проектов Администрации губернатора Пермского края</w:t>
            </w:r>
          </w:p>
        </w:tc>
      </w:tr>
      <w:tr w:rsidR="00B44E47">
        <w:tc>
          <w:tcPr>
            <w:tcW w:w="1636" w:type="dxa"/>
            <w:vMerge w:val="restart"/>
          </w:tcPr>
          <w:p w:rsidR="00B44E47" w:rsidRDefault="00B44E47">
            <w:pPr>
              <w:pStyle w:val="ConsPlusNormal"/>
            </w:pPr>
            <w:r>
              <w:t>Показатели регионального проекта</w:t>
            </w:r>
          </w:p>
        </w:tc>
        <w:tc>
          <w:tcPr>
            <w:tcW w:w="460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3324" w:type="dxa"/>
            <w:gridSpan w:val="3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B44E47">
        <w:tc>
          <w:tcPr>
            <w:tcW w:w="1636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460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608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020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108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2024 год (прогноз)</w:t>
            </w:r>
          </w:p>
        </w:tc>
        <w:tc>
          <w:tcPr>
            <w:tcW w:w="1108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2025 год (прогноз)</w:t>
            </w:r>
          </w:p>
        </w:tc>
        <w:tc>
          <w:tcPr>
            <w:tcW w:w="1108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2026 год (прогноз)</w:t>
            </w:r>
          </w:p>
        </w:tc>
      </w:tr>
      <w:tr w:rsidR="00B44E47">
        <w:tc>
          <w:tcPr>
            <w:tcW w:w="1636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460" w:type="dxa"/>
          </w:tcPr>
          <w:p w:rsidR="00B44E47" w:rsidRDefault="00B44E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B44E47" w:rsidRDefault="00B44E47">
            <w:pPr>
              <w:pStyle w:val="ConsPlusNormal"/>
            </w:pPr>
            <w:r>
              <w:t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  <w:tc>
          <w:tcPr>
            <w:tcW w:w="1020" w:type="dxa"/>
          </w:tcPr>
          <w:p w:rsidR="00B44E47" w:rsidRDefault="00B44E47">
            <w:pPr>
              <w:pStyle w:val="ConsPlusNormal"/>
              <w:jc w:val="center"/>
            </w:pPr>
            <w:r>
              <w:t>млн чел.</w:t>
            </w:r>
          </w:p>
        </w:tc>
        <w:tc>
          <w:tcPr>
            <w:tcW w:w="1108" w:type="dxa"/>
          </w:tcPr>
          <w:p w:rsidR="00B44E47" w:rsidRDefault="00B44E47">
            <w:pPr>
              <w:pStyle w:val="ConsPlusNormal"/>
              <w:jc w:val="center"/>
            </w:pPr>
            <w:r>
              <w:t>0,4247</w:t>
            </w:r>
          </w:p>
        </w:tc>
        <w:tc>
          <w:tcPr>
            <w:tcW w:w="1108" w:type="dxa"/>
          </w:tcPr>
          <w:p w:rsidR="00B44E47" w:rsidRDefault="00B44E47">
            <w:pPr>
              <w:pStyle w:val="ConsPlusNormal"/>
              <w:jc w:val="center"/>
            </w:pPr>
            <w:r>
              <w:t>0,4247</w:t>
            </w:r>
          </w:p>
        </w:tc>
        <w:tc>
          <w:tcPr>
            <w:tcW w:w="1108" w:type="dxa"/>
          </w:tcPr>
          <w:p w:rsidR="00B44E47" w:rsidRDefault="00B44E47">
            <w:pPr>
              <w:pStyle w:val="ConsPlusNormal"/>
              <w:jc w:val="center"/>
            </w:pPr>
            <w:r>
              <w:t>0,4247</w:t>
            </w:r>
          </w:p>
        </w:tc>
      </w:tr>
      <w:tr w:rsidR="00B44E47">
        <w:tc>
          <w:tcPr>
            <w:tcW w:w="1636" w:type="dxa"/>
            <w:vMerge w:val="restart"/>
          </w:tcPr>
          <w:p w:rsidR="00B44E47" w:rsidRDefault="00B44E47">
            <w:pPr>
              <w:pStyle w:val="ConsPlusNormal"/>
            </w:pPr>
            <w:r>
              <w:lastRenderedPageBreak/>
              <w:t>Объемы и источники финансового обеспечения регионального проекта</w:t>
            </w:r>
          </w:p>
        </w:tc>
        <w:tc>
          <w:tcPr>
            <w:tcW w:w="3068" w:type="dxa"/>
            <w:gridSpan w:val="2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Источники финансового обеспечения</w:t>
            </w:r>
          </w:p>
        </w:tc>
        <w:tc>
          <w:tcPr>
            <w:tcW w:w="4344" w:type="dxa"/>
            <w:gridSpan w:val="4"/>
          </w:tcPr>
          <w:p w:rsidR="00B44E47" w:rsidRDefault="00B44E47">
            <w:pPr>
              <w:pStyle w:val="ConsPlusNormal"/>
              <w:jc w:val="center"/>
            </w:pPr>
            <w:r>
              <w:t>Расходы (тыс. рублей)</w:t>
            </w:r>
          </w:p>
        </w:tc>
      </w:tr>
      <w:tr w:rsidR="00B44E47">
        <w:tc>
          <w:tcPr>
            <w:tcW w:w="1636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3068" w:type="dxa"/>
            <w:gridSpan w:val="2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2024 год (план)</w:t>
            </w:r>
          </w:p>
        </w:tc>
        <w:tc>
          <w:tcPr>
            <w:tcW w:w="1108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2025 год (план)</w:t>
            </w:r>
          </w:p>
        </w:tc>
        <w:tc>
          <w:tcPr>
            <w:tcW w:w="1108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2026 год (план)</w:t>
            </w:r>
          </w:p>
        </w:tc>
        <w:tc>
          <w:tcPr>
            <w:tcW w:w="1108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Итого</w:t>
            </w:r>
          </w:p>
        </w:tc>
      </w:tr>
      <w:tr w:rsidR="00B44E47">
        <w:tc>
          <w:tcPr>
            <w:tcW w:w="1636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3068" w:type="dxa"/>
            <w:gridSpan w:val="2"/>
          </w:tcPr>
          <w:p w:rsidR="00B44E47" w:rsidRDefault="00B44E4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20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10628,1</w:t>
            </w:r>
          </w:p>
        </w:tc>
        <w:tc>
          <w:tcPr>
            <w:tcW w:w="1108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8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8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10628,1</w:t>
            </w:r>
          </w:p>
        </w:tc>
      </w:tr>
      <w:tr w:rsidR="00B44E47">
        <w:tc>
          <w:tcPr>
            <w:tcW w:w="1636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3068" w:type="dxa"/>
            <w:gridSpan w:val="2"/>
          </w:tcPr>
          <w:p w:rsidR="00B44E47" w:rsidRDefault="00B44E47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020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531,4</w:t>
            </w:r>
          </w:p>
        </w:tc>
        <w:tc>
          <w:tcPr>
            <w:tcW w:w="1108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8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8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531,4</w:t>
            </w:r>
          </w:p>
        </w:tc>
      </w:tr>
      <w:tr w:rsidR="00B44E47">
        <w:tc>
          <w:tcPr>
            <w:tcW w:w="1636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3068" w:type="dxa"/>
            <w:gridSpan w:val="2"/>
          </w:tcPr>
          <w:p w:rsidR="00B44E47" w:rsidRDefault="00B44E4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10096,7</w:t>
            </w:r>
          </w:p>
        </w:tc>
        <w:tc>
          <w:tcPr>
            <w:tcW w:w="1108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8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8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10096,7</w:t>
            </w:r>
          </w:p>
        </w:tc>
      </w:tr>
    </w:tbl>
    <w:p w:rsidR="00B44E47" w:rsidRDefault="00B44E47">
      <w:pPr>
        <w:pStyle w:val="ConsPlusNormal"/>
        <w:jc w:val="both"/>
      </w:pPr>
    </w:p>
    <w:p w:rsidR="00B44E47" w:rsidRDefault="00B44E47">
      <w:pPr>
        <w:pStyle w:val="ConsPlusTitle"/>
        <w:jc w:val="center"/>
        <w:outlineLvl w:val="2"/>
      </w:pPr>
      <w:r>
        <w:t>ПАСПОРТ</w:t>
      </w:r>
    </w:p>
    <w:p w:rsidR="00B44E47" w:rsidRDefault="00B44E47">
      <w:pPr>
        <w:pStyle w:val="ConsPlusTitle"/>
        <w:jc w:val="center"/>
      </w:pPr>
      <w:r>
        <w:t>регионального проекта "Развитие инфраструктуры в сфере</w:t>
      </w:r>
    </w:p>
    <w:p w:rsidR="00B44E47" w:rsidRDefault="00B44E47">
      <w:pPr>
        <w:pStyle w:val="ConsPlusTitle"/>
        <w:jc w:val="center"/>
      </w:pPr>
      <w:r>
        <w:t>патриотического воспитания"</w:t>
      </w:r>
    </w:p>
    <w:p w:rsidR="00B44E47" w:rsidRDefault="00B44E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510"/>
        <w:gridCol w:w="2551"/>
        <w:gridCol w:w="1020"/>
        <w:gridCol w:w="1108"/>
        <w:gridCol w:w="1108"/>
        <w:gridCol w:w="1134"/>
      </w:tblGrid>
      <w:tr w:rsidR="00B44E47">
        <w:tc>
          <w:tcPr>
            <w:tcW w:w="2154" w:type="dxa"/>
            <w:gridSpan w:val="2"/>
          </w:tcPr>
          <w:p w:rsidR="00B44E47" w:rsidRDefault="00B44E47">
            <w:pPr>
              <w:pStyle w:val="ConsPlusNormal"/>
            </w:pPr>
            <w:r>
              <w:t>Куратор регионального проекта</w:t>
            </w:r>
          </w:p>
        </w:tc>
        <w:tc>
          <w:tcPr>
            <w:tcW w:w="6921" w:type="dxa"/>
            <w:gridSpan w:val="5"/>
          </w:tcPr>
          <w:p w:rsidR="00B44E47" w:rsidRDefault="00B44E47">
            <w:pPr>
              <w:pStyle w:val="ConsPlusNormal"/>
            </w:pPr>
            <w:r>
              <w:t>Самойлов Дмитрий Иванович, заместитель председателя Правительства Пермского края</w:t>
            </w:r>
          </w:p>
        </w:tc>
      </w:tr>
      <w:tr w:rsidR="00B44E47">
        <w:tc>
          <w:tcPr>
            <w:tcW w:w="2154" w:type="dxa"/>
            <w:gridSpan w:val="2"/>
          </w:tcPr>
          <w:p w:rsidR="00B44E47" w:rsidRDefault="00B44E47">
            <w:pPr>
              <w:pStyle w:val="ConsPlusNormal"/>
            </w:pPr>
            <w:r>
              <w:t>Руководитель регионального проекта</w:t>
            </w:r>
          </w:p>
        </w:tc>
        <w:tc>
          <w:tcPr>
            <w:tcW w:w="6921" w:type="dxa"/>
            <w:gridSpan w:val="5"/>
          </w:tcPr>
          <w:p w:rsidR="00B44E47" w:rsidRDefault="00B44E47">
            <w:pPr>
              <w:pStyle w:val="ConsPlusNormal"/>
            </w:pPr>
            <w:r>
              <w:t>Кассина Раиса Алексеевна, министр образования и науки Пермского края</w:t>
            </w:r>
          </w:p>
        </w:tc>
      </w:tr>
      <w:tr w:rsidR="00B44E47">
        <w:tc>
          <w:tcPr>
            <w:tcW w:w="2154" w:type="dxa"/>
            <w:gridSpan w:val="2"/>
          </w:tcPr>
          <w:p w:rsidR="00B44E47" w:rsidRDefault="00B44E47">
            <w:pPr>
              <w:pStyle w:val="ConsPlusNormal"/>
            </w:pPr>
            <w:r>
              <w:t>Администратор регионального проекта</w:t>
            </w:r>
          </w:p>
        </w:tc>
        <w:tc>
          <w:tcPr>
            <w:tcW w:w="6921" w:type="dxa"/>
            <w:gridSpan w:val="5"/>
          </w:tcPr>
          <w:p w:rsidR="00B44E47" w:rsidRDefault="00B44E47">
            <w:pPr>
              <w:pStyle w:val="ConsPlusNormal"/>
            </w:pPr>
            <w:r>
              <w:t>Суслопарова Наталья Сергеевна, начальник управления развития сети и обеспечения безопасности образовательных учреждений Министерства образования и науки Пермского края</w:t>
            </w:r>
          </w:p>
        </w:tc>
      </w:tr>
      <w:tr w:rsidR="00B44E47">
        <w:tc>
          <w:tcPr>
            <w:tcW w:w="1644" w:type="dxa"/>
            <w:vMerge w:val="restart"/>
          </w:tcPr>
          <w:p w:rsidR="00B44E47" w:rsidRDefault="00B44E47">
            <w:pPr>
              <w:pStyle w:val="ConsPlusNormal"/>
            </w:pPr>
            <w:r>
              <w:t>Показатели регионального проекта</w:t>
            </w:r>
          </w:p>
        </w:tc>
        <w:tc>
          <w:tcPr>
            <w:tcW w:w="510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3350" w:type="dxa"/>
            <w:gridSpan w:val="3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B44E47">
        <w:tc>
          <w:tcPr>
            <w:tcW w:w="1644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510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551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020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108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2024 год (прогноз)</w:t>
            </w:r>
          </w:p>
        </w:tc>
        <w:tc>
          <w:tcPr>
            <w:tcW w:w="1108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2025 год (прогноз)</w:t>
            </w:r>
          </w:p>
        </w:tc>
        <w:tc>
          <w:tcPr>
            <w:tcW w:w="113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2026 год (прогноз)</w:t>
            </w:r>
          </w:p>
        </w:tc>
      </w:tr>
      <w:tr w:rsidR="00B44E47">
        <w:tc>
          <w:tcPr>
            <w:tcW w:w="1644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510" w:type="dxa"/>
          </w:tcPr>
          <w:p w:rsidR="00B44E47" w:rsidRDefault="00B44E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B44E47" w:rsidRDefault="00B44E47">
            <w:pPr>
              <w:pStyle w:val="ConsPlusNormal"/>
            </w:pPr>
            <w:r>
              <w:t>Создание новых мест для обучения начальным знаниям в области обороны и основам военной службы допризывной молодежи Пермского края</w:t>
            </w:r>
          </w:p>
        </w:tc>
        <w:tc>
          <w:tcPr>
            <w:tcW w:w="1020" w:type="dxa"/>
          </w:tcPr>
          <w:p w:rsidR="00B44E47" w:rsidRDefault="00B44E4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08" w:type="dxa"/>
          </w:tcPr>
          <w:p w:rsidR="00B44E47" w:rsidRDefault="00B44E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8" w:type="dxa"/>
          </w:tcPr>
          <w:p w:rsidR="00B44E47" w:rsidRDefault="00B44E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44E47" w:rsidRDefault="00B44E47">
            <w:pPr>
              <w:pStyle w:val="ConsPlusNormal"/>
              <w:jc w:val="center"/>
            </w:pPr>
            <w:r>
              <w:t>-</w:t>
            </w:r>
          </w:p>
        </w:tc>
      </w:tr>
      <w:tr w:rsidR="00B44E47">
        <w:tc>
          <w:tcPr>
            <w:tcW w:w="1644" w:type="dxa"/>
            <w:vMerge w:val="restart"/>
          </w:tcPr>
          <w:p w:rsidR="00B44E47" w:rsidRDefault="00B44E47">
            <w:pPr>
              <w:pStyle w:val="ConsPlusNormal"/>
            </w:pPr>
            <w:r>
              <w:t>Объемы и источники финансового обеспечения регионального проекта</w:t>
            </w:r>
          </w:p>
        </w:tc>
        <w:tc>
          <w:tcPr>
            <w:tcW w:w="3061" w:type="dxa"/>
            <w:gridSpan w:val="2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Источники финансового обеспечения</w:t>
            </w:r>
          </w:p>
        </w:tc>
        <w:tc>
          <w:tcPr>
            <w:tcW w:w="4370" w:type="dxa"/>
            <w:gridSpan w:val="4"/>
          </w:tcPr>
          <w:p w:rsidR="00B44E47" w:rsidRDefault="00B44E47">
            <w:pPr>
              <w:pStyle w:val="ConsPlusNormal"/>
              <w:jc w:val="center"/>
            </w:pPr>
            <w:r>
              <w:t>Расходы (тыс. рублей)</w:t>
            </w:r>
          </w:p>
        </w:tc>
      </w:tr>
      <w:tr w:rsidR="00B44E47">
        <w:tc>
          <w:tcPr>
            <w:tcW w:w="1644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3061" w:type="dxa"/>
            <w:gridSpan w:val="2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2024 год (план)</w:t>
            </w:r>
          </w:p>
        </w:tc>
        <w:tc>
          <w:tcPr>
            <w:tcW w:w="1108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2025 год (план)</w:t>
            </w:r>
          </w:p>
        </w:tc>
        <w:tc>
          <w:tcPr>
            <w:tcW w:w="1108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2026 год (план)</w:t>
            </w:r>
          </w:p>
        </w:tc>
        <w:tc>
          <w:tcPr>
            <w:tcW w:w="113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Итого</w:t>
            </w:r>
          </w:p>
        </w:tc>
      </w:tr>
      <w:tr w:rsidR="00B44E47">
        <w:tc>
          <w:tcPr>
            <w:tcW w:w="1644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3061" w:type="dxa"/>
            <w:gridSpan w:val="2"/>
            <w:vAlign w:val="center"/>
          </w:tcPr>
          <w:p w:rsidR="00B44E47" w:rsidRDefault="00B44E4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20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8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108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878964,2</w:t>
            </w:r>
          </w:p>
        </w:tc>
        <w:tc>
          <w:tcPr>
            <w:tcW w:w="113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918964,2</w:t>
            </w:r>
          </w:p>
        </w:tc>
      </w:tr>
      <w:tr w:rsidR="00B44E47">
        <w:tc>
          <w:tcPr>
            <w:tcW w:w="1644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3061" w:type="dxa"/>
            <w:gridSpan w:val="2"/>
            <w:vAlign w:val="center"/>
          </w:tcPr>
          <w:p w:rsidR="00B44E47" w:rsidRDefault="00B44E47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020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8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108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878964,2</w:t>
            </w:r>
          </w:p>
        </w:tc>
        <w:tc>
          <w:tcPr>
            <w:tcW w:w="113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918964,2</w:t>
            </w:r>
          </w:p>
        </w:tc>
      </w:tr>
    </w:tbl>
    <w:p w:rsidR="00B44E47" w:rsidRDefault="00B44E47">
      <w:pPr>
        <w:pStyle w:val="ConsPlusNormal"/>
        <w:jc w:val="both"/>
      </w:pPr>
    </w:p>
    <w:p w:rsidR="00B44E47" w:rsidRDefault="00B44E47">
      <w:pPr>
        <w:pStyle w:val="ConsPlusTitle"/>
        <w:jc w:val="center"/>
        <w:outlineLvl w:val="2"/>
      </w:pPr>
      <w:r>
        <w:t>ПАСПОРТ</w:t>
      </w:r>
    </w:p>
    <w:p w:rsidR="00B44E47" w:rsidRDefault="00B44E47">
      <w:pPr>
        <w:pStyle w:val="ConsPlusTitle"/>
        <w:jc w:val="center"/>
      </w:pPr>
      <w:r>
        <w:t>комплекса процессных мероприятий "Укрепление единства</w:t>
      </w:r>
    </w:p>
    <w:p w:rsidR="00B44E47" w:rsidRDefault="00B44E47">
      <w:pPr>
        <w:pStyle w:val="ConsPlusTitle"/>
        <w:jc w:val="center"/>
      </w:pPr>
      <w:r>
        <w:t>российской нации, формирование общероссийской гражданской</w:t>
      </w:r>
    </w:p>
    <w:p w:rsidR="00B44E47" w:rsidRDefault="00B44E47">
      <w:pPr>
        <w:pStyle w:val="ConsPlusTitle"/>
        <w:jc w:val="center"/>
      </w:pPr>
      <w:r>
        <w:t>идентичности и этнокультурное развитие народов Пермского</w:t>
      </w:r>
    </w:p>
    <w:p w:rsidR="00B44E47" w:rsidRDefault="00B44E47">
      <w:pPr>
        <w:pStyle w:val="ConsPlusTitle"/>
        <w:jc w:val="center"/>
      </w:pPr>
      <w:r>
        <w:t>края"</w:t>
      </w:r>
    </w:p>
    <w:p w:rsidR="00B44E47" w:rsidRDefault="00B44E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462"/>
        <w:gridCol w:w="2665"/>
        <w:gridCol w:w="1020"/>
        <w:gridCol w:w="1108"/>
        <w:gridCol w:w="1108"/>
        <w:gridCol w:w="1075"/>
      </w:tblGrid>
      <w:tr w:rsidR="00B44E47">
        <w:tc>
          <w:tcPr>
            <w:tcW w:w="2098" w:type="dxa"/>
            <w:gridSpan w:val="2"/>
          </w:tcPr>
          <w:p w:rsidR="00B44E47" w:rsidRDefault="00B44E47">
            <w:pPr>
              <w:pStyle w:val="ConsPlusNormal"/>
            </w:pPr>
            <w:r>
              <w:lastRenderedPageBreak/>
              <w:t>Ответственный орган исполнительной власти (государственный орган) Пермского края</w:t>
            </w:r>
          </w:p>
        </w:tc>
        <w:tc>
          <w:tcPr>
            <w:tcW w:w="6976" w:type="dxa"/>
            <w:gridSpan w:val="5"/>
          </w:tcPr>
          <w:p w:rsidR="00B44E47" w:rsidRDefault="00B44E47">
            <w:pPr>
              <w:pStyle w:val="ConsPlusNormal"/>
            </w:pPr>
            <w:r>
              <w:t>Администрация губернатора Пермского края</w:t>
            </w:r>
          </w:p>
          <w:p w:rsidR="00B44E47" w:rsidRDefault="00B44E47">
            <w:pPr>
              <w:pStyle w:val="ConsPlusNormal"/>
            </w:pPr>
            <w:r>
              <w:t>(Политов Леонид Вячеславович, первый заместитель руководителя Администрации губернатора Пермского края)</w:t>
            </w:r>
          </w:p>
        </w:tc>
      </w:tr>
      <w:tr w:rsidR="00B44E47">
        <w:tc>
          <w:tcPr>
            <w:tcW w:w="1636" w:type="dxa"/>
            <w:vMerge w:val="restart"/>
          </w:tcPr>
          <w:p w:rsidR="00B44E47" w:rsidRDefault="00B44E47">
            <w:pPr>
              <w:pStyle w:val="ConsPlusNormal"/>
            </w:pPr>
            <w:r>
              <w:t>Показатели комплекса процессных мероприятий</w:t>
            </w:r>
          </w:p>
        </w:tc>
        <w:tc>
          <w:tcPr>
            <w:tcW w:w="462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3291" w:type="dxa"/>
            <w:gridSpan w:val="3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B44E47">
        <w:tc>
          <w:tcPr>
            <w:tcW w:w="1636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462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665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020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108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2024 год (прогноз)</w:t>
            </w:r>
          </w:p>
        </w:tc>
        <w:tc>
          <w:tcPr>
            <w:tcW w:w="1108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2025 год (прогноз)</w:t>
            </w:r>
          </w:p>
        </w:tc>
        <w:tc>
          <w:tcPr>
            <w:tcW w:w="1075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2026 год (прогноз)</w:t>
            </w:r>
          </w:p>
        </w:tc>
      </w:tr>
      <w:tr w:rsidR="00B44E47">
        <w:tc>
          <w:tcPr>
            <w:tcW w:w="1636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462" w:type="dxa"/>
          </w:tcPr>
          <w:p w:rsidR="00B44E47" w:rsidRDefault="00B44E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B44E47" w:rsidRDefault="00B44E47">
            <w:pPr>
              <w:pStyle w:val="ConsPlusNormal"/>
            </w:pPr>
            <w:r>
              <w:t>Уровень толерантного отношения к представителям другой национальности</w:t>
            </w:r>
          </w:p>
        </w:tc>
        <w:tc>
          <w:tcPr>
            <w:tcW w:w="1020" w:type="dxa"/>
          </w:tcPr>
          <w:p w:rsidR="00B44E47" w:rsidRDefault="00B44E47">
            <w:pPr>
              <w:pStyle w:val="ConsPlusNormal"/>
            </w:pPr>
            <w:r>
              <w:t>%</w:t>
            </w:r>
          </w:p>
        </w:tc>
        <w:tc>
          <w:tcPr>
            <w:tcW w:w="1108" w:type="dxa"/>
          </w:tcPr>
          <w:p w:rsidR="00B44E47" w:rsidRDefault="00B44E47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8" w:type="dxa"/>
          </w:tcPr>
          <w:p w:rsidR="00B44E47" w:rsidRDefault="00B44E47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75" w:type="dxa"/>
          </w:tcPr>
          <w:p w:rsidR="00B44E47" w:rsidRDefault="00B44E47">
            <w:pPr>
              <w:pStyle w:val="ConsPlusNormal"/>
              <w:jc w:val="center"/>
            </w:pPr>
            <w:r>
              <w:t>90,0</w:t>
            </w:r>
          </w:p>
        </w:tc>
      </w:tr>
      <w:tr w:rsidR="00B44E47">
        <w:tc>
          <w:tcPr>
            <w:tcW w:w="1636" w:type="dxa"/>
            <w:vMerge w:val="restart"/>
          </w:tcPr>
          <w:p w:rsidR="00B44E47" w:rsidRDefault="00B44E47">
            <w:pPr>
              <w:pStyle w:val="ConsPlusNormal"/>
            </w:pPr>
            <w:r>
              <w:t>Объемы и источники финансового обеспечения комплекса процессных мероприятий</w:t>
            </w:r>
          </w:p>
        </w:tc>
        <w:tc>
          <w:tcPr>
            <w:tcW w:w="3127" w:type="dxa"/>
            <w:gridSpan w:val="2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Источники финансового обеспечения</w:t>
            </w:r>
          </w:p>
        </w:tc>
        <w:tc>
          <w:tcPr>
            <w:tcW w:w="4311" w:type="dxa"/>
            <w:gridSpan w:val="4"/>
          </w:tcPr>
          <w:p w:rsidR="00B44E47" w:rsidRDefault="00B44E47">
            <w:pPr>
              <w:pStyle w:val="ConsPlusNormal"/>
              <w:jc w:val="center"/>
            </w:pPr>
            <w:r>
              <w:t>Расходы (тыс. рублей)</w:t>
            </w:r>
          </w:p>
        </w:tc>
      </w:tr>
      <w:tr w:rsidR="00B44E47">
        <w:tc>
          <w:tcPr>
            <w:tcW w:w="1636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3127" w:type="dxa"/>
            <w:gridSpan w:val="2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2024 год (план)</w:t>
            </w:r>
          </w:p>
        </w:tc>
        <w:tc>
          <w:tcPr>
            <w:tcW w:w="1108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2025 год (план)</w:t>
            </w:r>
          </w:p>
        </w:tc>
        <w:tc>
          <w:tcPr>
            <w:tcW w:w="1108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2026 год (план)</w:t>
            </w:r>
          </w:p>
        </w:tc>
        <w:tc>
          <w:tcPr>
            <w:tcW w:w="1075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Итого</w:t>
            </w:r>
          </w:p>
        </w:tc>
      </w:tr>
      <w:tr w:rsidR="00B44E47">
        <w:tc>
          <w:tcPr>
            <w:tcW w:w="1636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3127" w:type="dxa"/>
            <w:gridSpan w:val="2"/>
            <w:vAlign w:val="center"/>
          </w:tcPr>
          <w:p w:rsidR="00B44E47" w:rsidRDefault="00B44E4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20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168972,1</w:t>
            </w:r>
          </w:p>
        </w:tc>
        <w:tc>
          <w:tcPr>
            <w:tcW w:w="1108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49382,8</w:t>
            </w:r>
          </w:p>
        </w:tc>
        <w:tc>
          <w:tcPr>
            <w:tcW w:w="1108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49382,8</w:t>
            </w:r>
          </w:p>
        </w:tc>
        <w:tc>
          <w:tcPr>
            <w:tcW w:w="1075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267737,7</w:t>
            </w:r>
          </w:p>
        </w:tc>
      </w:tr>
      <w:tr w:rsidR="00B44E47">
        <w:tc>
          <w:tcPr>
            <w:tcW w:w="1636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3127" w:type="dxa"/>
            <w:gridSpan w:val="2"/>
            <w:vAlign w:val="center"/>
          </w:tcPr>
          <w:p w:rsidR="00B44E47" w:rsidRDefault="00B44E47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020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168972,1</w:t>
            </w:r>
          </w:p>
        </w:tc>
        <w:tc>
          <w:tcPr>
            <w:tcW w:w="1108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49382,8</w:t>
            </w:r>
          </w:p>
        </w:tc>
        <w:tc>
          <w:tcPr>
            <w:tcW w:w="1108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49382,8</w:t>
            </w:r>
          </w:p>
        </w:tc>
        <w:tc>
          <w:tcPr>
            <w:tcW w:w="1075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267737,7</w:t>
            </w:r>
          </w:p>
        </w:tc>
      </w:tr>
    </w:tbl>
    <w:p w:rsidR="00B44E47" w:rsidRDefault="00B44E47">
      <w:pPr>
        <w:pStyle w:val="ConsPlusNormal"/>
        <w:jc w:val="both"/>
      </w:pPr>
    </w:p>
    <w:p w:rsidR="00B44E47" w:rsidRDefault="00B44E47">
      <w:pPr>
        <w:pStyle w:val="ConsPlusTitle"/>
        <w:jc w:val="center"/>
        <w:outlineLvl w:val="2"/>
      </w:pPr>
      <w:r>
        <w:t>ПАСПОРТ</w:t>
      </w:r>
    </w:p>
    <w:p w:rsidR="00B44E47" w:rsidRDefault="00B44E47">
      <w:pPr>
        <w:pStyle w:val="ConsPlusTitle"/>
        <w:jc w:val="center"/>
      </w:pPr>
      <w:r>
        <w:t>комплекса процессных мероприятий "Развитие</w:t>
      </w:r>
    </w:p>
    <w:p w:rsidR="00B44E47" w:rsidRDefault="00B44E47">
      <w:pPr>
        <w:pStyle w:val="ConsPlusTitle"/>
        <w:jc w:val="center"/>
      </w:pPr>
      <w:r>
        <w:t>государственно-конфессиональных отношений"</w:t>
      </w:r>
    </w:p>
    <w:p w:rsidR="00B44E47" w:rsidRDefault="00B44E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462"/>
        <w:gridCol w:w="2608"/>
        <w:gridCol w:w="1077"/>
        <w:gridCol w:w="1077"/>
        <w:gridCol w:w="1108"/>
        <w:gridCol w:w="1103"/>
      </w:tblGrid>
      <w:tr w:rsidR="00B44E47">
        <w:tc>
          <w:tcPr>
            <w:tcW w:w="2098" w:type="dxa"/>
            <w:gridSpan w:val="2"/>
          </w:tcPr>
          <w:p w:rsidR="00B44E47" w:rsidRDefault="00B44E47">
            <w:pPr>
              <w:pStyle w:val="ConsPlusNormal"/>
            </w:pPr>
            <w:r>
              <w:t>Ответственный орган исполнительной власти (государственный орган) Пермского края</w:t>
            </w:r>
          </w:p>
        </w:tc>
        <w:tc>
          <w:tcPr>
            <w:tcW w:w="6973" w:type="dxa"/>
            <w:gridSpan w:val="5"/>
          </w:tcPr>
          <w:p w:rsidR="00B44E47" w:rsidRDefault="00B44E47">
            <w:pPr>
              <w:pStyle w:val="ConsPlusNormal"/>
            </w:pPr>
            <w:r>
              <w:t>Администрация губернатора Пермского края</w:t>
            </w:r>
          </w:p>
          <w:p w:rsidR="00B44E47" w:rsidRDefault="00B44E47">
            <w:pPr>
              <w:pStyle w:val="ConsPlusNormal"/>
            </w:pPr>
            <w:r>
              <w:t>(Политов Леонид Вячеславович, первый заместитель руководителя Администрации губернатора Пермского края)</w:t>
            </w:r>
          </w:p>
        </w:tc>
      </w:tr>
      <w:tr w:rsidR="00B44E47">
        <w:tc>
          <w:tcPr>
            <w:tcW w:w="1636" w:type="dxa"/>
            <w:vMerge w:val="restart"/>
          </w:tcPr>
          <w:p w:rsidR="00B44E47" w:rsidRDefault="00B44E47">
            <w:pPr>
              <w:pStyle w:val="ConsPlusNormal"/>
            </w:pPr>
            <w:r>
              <w:t>Показатели комплекса процессных мероприятий</w:t>
            </w:r>
          </w:p>
        </w:tc>
        <w:tc>
          <w:tcPr>
            <w:tcW w:w="462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3288" w:type="dxa"/>
            <w:gridSpan w:val="3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B44E47">
        <w:tc>
          <w:tcPr>
            <w:tcW w:w="1636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462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608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077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2024 год (прогноз)</w:t>
            </w:r>
          </w:p>
        </w:tc>
        <w:tc>
          <w:tcPr>
            <w:tcW w:w="1108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2025 год (прогноз)</w:t>
            </w:r>
          </w:p>
        </w:tc>
        <w:tc>
          <w:tcPr>
            <w:tcW w:w="1103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2026 год (прогноз)</w:t>
            </w:r>
          </w:p>
        </w:tc>
      </w:tr>
      <w:tr w:rsidR="00B44E47">
        <w:tc>
          <w:tcPr>
            <w:tcW w:w="1636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462" w:type="dxa"/>
          </w:tcPr>
          <w:p w:rsidR="00B44E47" w:rsidRDefault="00B44E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B44E47" w:rsidRDefault="00B44E47">
            <w:pPr>
              <w:pStyle w:val="ConsPlusNormal"/>
            </w:pPr>
            <w:r>
              <w:t>Доля граждан, положительно оценивающих состояние межконфессиональных отношений, в общем количестве взрослого населения Пермского края</w:t>
            </w:r>
          </w:p>
        </w:tc>
        <w:tc>
          <w:tcPr>
            <w:tcW w:w="1077" w:type="dxa"/>
          </w:tcPr>
          <w:p w:rsidR="00B44E47" w:rsidRDefault="00B44E4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B44E47" w:rsidRDefault="00B44E47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1108" w:type="dxa"/>
          </w:tcPr>
          <w:p w:rsidR="00B44E47" w:rsidRDefault="00B44E47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1103" w:type="dxa"/>
          </w:tcPr>
          <w:p w:rsidR="00B44E47" w:rsidRDefault="00B44E47">
            <w:pPr>
              <w:pStyle w:val="ConsPlusNormal"/>
              <w:jc w:val="center"/>
            </w:pPr>
            <w:r>
              <w:t>92,0</w:t>
            </w:r>
          </w:p>
        </w:tc>
      </w:tr>
      <w:tr w:rsidR="00B44E47">
        <w:tc>
          <w:tcPr>
            <w:tcW w:w="1636" w:type="dxa"/>
            <w:vMerge w:val="restart"/>
          </w:tcPr>
          <w:p w:rsidR="00B44E47" w:rsidRDefault="00B44E47">
            <w:pPr>
              <w:pStyle w:val="ConsPlusNormal"/>
            </w:pPr>
            <w:r>
              <w:t xml:space="preserve">Объемы и </w:t>
            </w:r>
            <w:r>
              <w:lastRenderedPageBreak/>
              <w:t>источники финансового обеспечения комплекса процессных мероприятий</w:t>
            </w:r>
          </w:p>
        </w:tc>
        <w:tc>
          <w:tcPr>
            <w:tcW w:w="3070" w:type="dxa"/>
            <w:gridSpan w:val="2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lastRenderedPageBreak/>
              <w:t xml:space="preserve">Источники финансового </w:t>
            </w:r>
            <w:r>
              <w:lastRenderedPageBreak/>
              <w:t>обеспечения</w:t>
            </w:r>
          </w:p>
        </w:tc>
        <w:tc>
          <w:tcPr>
            <w:tcW w:w="4365" w:type="dxa"/>
            <w:gridSpan w:val="4"/>
          </w:tcPr>
          <w:p w:rsidR="00B44E47" w:rsidRDefault="00B44E47">
            <w:pPr>
              <w:pStyle w:val="ConsPlusNormal"/>
              <w:jc w:val="center"/>
            </w:pPr>
            <w:r>
              <w:lastRenderedPageBreak/>
              <w:t>Расходы (тыс. рублей)</w:t>
            </w:r>
          </w:p>
        </w:tc>
      </w:tr>
      <w:tr w:rsidR="00B44E47">
        <w:tc>
          <w:tcPr>
            <w:tcW w:w="1636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3070" w:type="dxa"/>
            <w:gridSpan w:val="2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2024 год (план)</w:t>
            </w:r>
          </w:p>
        </w:tc>
        <w:tc>
          <w:tcPr>
            <w:tcW w:w="1077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2025 год (план)</w:t>
            </w:r>
          </w:p>
        </w:tc>
        <w:tc>
          <w:tcPr>
            <w:tcW w:w="1108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2026 год (план)</w:t>
            </w:r>
          </w:p>
        </w:tc>
        <w:tc>
          <w:tcPr>
            <w:tcW w:w="1103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Итого</w:t>
            </w:r>
          </w:p>
        </w:tc>
      </w:tr>
      <w:tr w:rsidR="00B44E47">
        <w:tc>
          <w:tcPr>
            <w:tcW w:w="1636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3070" w:type="dxa"/>
            <w:gridSpan w:val="2"/>
          </w:tcPr>
          <w:p w:rsidR="00B44E47" w:rsidRDefault="00B44E4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77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224471,9</w:t>
            </w:r>
          </w:p>
        </w:tc>
        <w:tc>
          <w:tcPr>
            <w:tcW w:w="1077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222971,9</w:t>
            </w:r>
          </w:p>
        </w:tc>
        <w:tc>
          <w:tcPr>
            <w:tcW w:w="1108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222971,9</w:t>
            </w:r>
          </w:p>
        </w:tc>
        <w:tc>
          <w:tcPr>
            <w:tcW w:w="1103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670415,7</w:t>
            </w:r>
          </w:p>
        </w:tc>
      </w:tr>
      <w:tr w:rsidR="00B44E47">
        <w:tc>
          <w:tcPr>
            <w:tcW w:w="1636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3070" w:type="dxa"/>
            <w:gridSpan w:val="2"/>
          </w:tcPr>
          <w:p w:rsidR="00B44E47" w:rsidRDefault="00B44E47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077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224471,9</w:t>
            </w:r>
          </w:p>
        </w:tc>
        <w:tc>
          <w:tcPr>
            <w:tcW w:w="1077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222971,9</w:t>
            </w:r>
          </w:p>
        </w:tc>
        <w:tc>
          <w:tcPr>
            <w:tcW w:w="1108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222971,9</w:t>
            </w:r>
          </w:p>
        </w:tc>
        <w:tc>
          <w:tcPr>
            <w:tcW w:w="1103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670415,7</w:t>
            </w:r>
          </w:p>
        </w:tc>
      </w:tr>
    </w:tbl>
    <w:p w:rsidR="00B44E47" w:rsidRDefault="00B44E47">
      <w:pPr>
        <w:pStyle w:val="ConsPlusNormal"/>
        <w:jc w:val="both"/>
      </w:pPr>
    </w:p>
    <w:p w:rsidR="00B44E47" w:rsidRDefault="00B44E47">
      <w:pPr>
        <w:pStyle w:val="ConsPlusTitle"/>
        <w:jc w:val="center"/>
        <w:outlineLvl w:val="2"/>
      </w:pPr>
      <w:r>
        <w:t>ПАСПОРТ</w:t>
      </w:r>
    </w:p>
    <w:p w:rsidR="00B44E47" w:rsidRDefault="00B44E47">
      <w:pPr>
        <w:pStyle w:val="ConsPlusTitle"/>
        <w:jc w:val="center"/>
      </w:pPr>
      <w:r>
        <w:t>комплекса процессных мероприятий "Содействие в развитии</w:t>
      </w:r>
    </w:p>
    <w:p w:rsidR="00B44E47" w:rsidRDefault="00B44E47">
      <w:pPr>
        <w:pStyle w:val="ConsPlusTitle"/>
        <w:jc w:val="center"/>
      </w:pPr>
      <w:r>
        <w:t>некоммерческого сектора"</w:t>
      </w:r>
    </w:p>
    <w:p w:rsidR="00B44E47" w:rsidRDefault="00B44E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638"/>
        <w:gridCol w:w="1262"/>
        <w:gridCol w:w="1112"/>
        <w:gridCol w:w="1250"/>
        <w:gridCol w:w="1116"/>
      </w:tblGrid>
      <w:tr w:rsidR="00B44E47">
        <w:tc>
          <w:tcPr>
            <w:tcW w:w="4282" w:type="dxa"/>
            <w:gridSpan w:val="2"/>
          </w:tcPr>
          <w:p w:rsidR="00B44E47" w:rsidRDefault="00B44E47">
            <w:pPr>
              <w:pStyle w:val="ConsPlusNormal"/>
            </w:pPr>
            <w:r>
              <w:t>Ответственный орган исполнительной власти (государственный орган) Пермского края</w:t>
            </w:r>
          </w:p>
        </w:tc>
        <w:tc>
          <w:tcPr>
            <w:tcW w:w="4740" w:type="dxa"/>
            <w:gridSpan w:val="4"/>
          </w:tcPr>
          <w:p w:rsidR="00B44E47" w:rsidRDefault="00B44E47">
            <w:pPr>
              <w:pStyle w:val="ConsPlusNormal"/>
            </w:pPr>
            <w:r>
              <w:t>Администрация губернатора Пермского края</w:t>
            </w:r>
          </w:p>
          <w:p w:rsidR="00B44E47" w:rsidRDefault="00B44E47">
            <w:pPr>
              <w:pStyle w:val="ConsPlusNormal"/>
            </w:pPr>
            <w:r>
              <w:t>(Политов Леонид Вячеславович, первый заместитель руководителя Администрации губернатора Пермского края)</w:t>
            </w:r>
          </w:p>
        </w:tc>
      </w:tr>
      <w:tr w:rsidR="00B44E47">
        <w:tc>
          <w:tcPr>
            <w:tcW w:w="1644" w:type="dxa"/>
            <w:vMerge w:val="restart"/>
          </w:tcPr>
          <w:p w:rsidR="00B44E47" w:rsidRDefault="00B44E47">
            <w:pPr>
              <w:pStyle w:val="ConsPlusNormal"/>
            </w:pPr>
            <w:r>
              <w:t>Объемы и источники финансового обеспечения комплекса процессных мероприятий</w:t>
            </w:r>
          </w:p>
        </w:tc>
        <w:tc>
          <w:tcPr>
            <w:tcW w:w="2638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Источники финансового обеспечения</w:t>
            </w:r>
          </w:p>
        </w:tc>
        <w:tc>
          <w:tcPr>
            <w:tcW w:w="4740" w:type="dxa"/>
            <w:gridSpan w:val="4"/>
          </w:tcPr>
          <w:p w:rsidR="00B44E47" w:rsidRDefault="00B44E47">
            <w:pPr>
              <w:pStyle w:val="ConsPlusNormal"/>
              <w:jc w:val="center"/>
            </w:pPr>
            <w:r>
              <w:t>Расходы (тыс. рублей)</w:t>
            </w:r>
          </w:p>
        </w:tc>
      </w:tr>
      <w:tr w:rsidR="00B44E47">
        <w:tc>
          <w:tcPr>
            <w:tcW w:w="1644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638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262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2024 год (план)</w:t>
            </w:r>
          </w:p>
        </w:tc>
        <w:tc>
          <w:tcPr>
            <w:tcW w:w="1112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2025 год (план)</w:t>
            </w:r>
          </w:p>
        </w:tc>
        <w:tc>
          <w:tcPr>
            <w:tcW w:w="1250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2026 год (план)</w:t>
            </w:r>
          </w:p>
        </w:tc>
        <w:tc>
          <w:tcPr>
            <w:tcW w:w="1116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Итого</w:t>
            </w:r>
          </w:p>
        </w:tc>
      </w:tr>
      <w:tr w:rsidR="00B44E47">
        <w:tc>
          <w:tcPr>
            <w:tcW w:w="1644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638" w:type="dxa"/>
            <w:vAlign w:val="center"/>
          </w:tcPr>
          <w:p w:rsidR="00B44E47" w:rsidRDefault="00B44E4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62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121374,3</w:t>
            </w:r>
          </w:p>
        </w:tc>
        <w:tc>
          <w:tcPr>
            <w:tcW w:w="1112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123017,2</w:t>
            </w:r>
          </w:p>
        </w:tc>
        <w:tc>
          <w:tcPr>
            <w:tcW w:w="1250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123017,2</w:t>
            </w:r>
          </w:p>
        </w:tc>
        <w:tc>
          <w:tcPr>
            <w:tcW w:w="1116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367408,7</w:t>
            </w:r>
          </w:p>
        </w:tc>
      </w:tr>
      <w:tr w:rsidR="00B44E47">
        <w:tc>
          <w:tcPr>
            <w:tcW w:w="1644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638" w:type="dxa"/>
            <w:vAlign w:val="center"/>
          </w:tcPr>
          <w:p w:rsidR="00B44E47" w:rsidRDefault="00B44E47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262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121374,3</w:t>
            </w:r>
          </w:p>
        </w:tc>
        <w:tc>
          <w:tcPr>
            <w:tcW w:w="1112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123017,2</w:t>
            </w:r>
          </w:p>
        </w:tc>
        <w:tc>
          <w:tcPr>
            <w:tcW w:w="1250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123017,2</w:t>
            </w:r>
          </w:p>
        </w:tc>
        <w:tc>
          <w:tcPr>
            <w:tcW w:w="1116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367408,7</w:t>
            </w:r>
          </w:p>
        </w:tc>
      </w:tr>
    </w:tbl>
    <w:p w:rsidR="00B44E47" w:rsidRDefault="00B44E47">
      <w:pPr>
        <w:pStyle w:val="ConsPlusNormal"/>
        <w:jc w:val="both"/>
      </w:pPr>
    </w:p>
    <w:p w:rsidR="00B44E47" w:rsidRDefault="00B44E47">
      <w:pPr>
        <w:pStyle w:val="ConsPlusTitle"/>
        <w:jc w:val="center"/>
        <w:outlineLvl w:val="2"/>
      </w:pPr>
      <w:r>
        <w:t>ПАСПОРТ</w:t>
      </w:r>
    </w:p>
    <w:p w:rsidR="00B44E47" w:rsidRDefault="00B44E47">
      <w:pPr>
        <w:pStyle w:val="ConsPlusTitle"/>
        <w:jc w:val="center"/>
      </w:pPr>
      <w:r>
        <w:t>комплекса процессных мероприятий "Повышение вовлеченности</w:t>
      </w:r>
    </w:p>
    <w:p w:rsidR="00B44E47" w:rsidRDefault="00B44E47">
      <w:pPr>
        <w:pStyle w:val="ConsPlusTitle"/>
        <w:jc w:val="center"/>
      </w:pPr>
      <w:r>
        <w:t>населения в мероприятия по патриотическому воспитанию"</w:t>
      </w:r>
    </w:p>
    <w:p w:rsidR="00B44E47" w:rsidRDefault="00B44E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608"/>
        <w:gridCol w:w="1125"/>
        <w:gridCol w:w="1107"/>
        <w:gridCol w:w="1107"/>
        <w:gridCol w:w="1134"/>
      </w:tblGrid>
      <w:tr w:rsidR="00B44E47">
        <w:tc>
          <w:tcPr>
            <w:tcW w:w="1984" w:type="dxa"/>
          </w:tcPr>
          <w:p w:rsidR="00B44E47" w:rsidRDefault="00B44E47">
            <w:pPr>
              <w:pStyle w:val="ConsPlusNormal"/>
            </w:pPr>
            <w:r>
              <w:t>Ответственный орган исполнительной власти (государственный орган) Пермского края</w:t>
            </w:r>
          </w:p>
        </w:tc>
        <w:tc>
          <w:tcPr>
            <w:tcW w:w="7081" w:type="dxa"/>
            <w:gridSpan w:val="5"/>
          </w:tcPr>
          <w:p w:rsidR="00B44E47" w:rsidRDefault="00B44E47">
            <w:pPr>
              <w:pStyle w:val="ConsPlusNormal"/>
            </w:pPr>
            <w:r>
              <w:t>Администрация губернатора Пермского края</w:t>
            </w:r>
          </w:p>
          <w:p w:rsidR="00B44E47" w:rsidRDefault="00B44E47">
            <w:pPr>
              <w:pStyle w:val="ConsPlusNormal"/>
            </w:pPr>
            <w:r>
              <w:t>(Политов Леонид Вячеславович, первый заместитель руководителя Администрации губернатора Пермского края)</w:t>
            </w:r>
          </w:p>
        </w:tc>
      </w:tr>
      <w:tr w:rsidR="00B44E47">
        <w:tc>
          <w:tcPr>
            <w:tcW w:w="1984" w:type="dxa"/>
            <w:vMerge w:val="restart"/>
          </w:tcPr>
          <w:p w:rsidR="00B44E47" w:rsidRDefault="00B44E47">
            <w:pPr>
              <w:pStyle w:val="ConsPlusNormal"/>
            </w:pPr>
            <w:r>
              <w:t>Объемы и источники финансового обеспечения комплекса процессных мероприятий</w:t>
            </w:r>
          </w:p>
        </w:tc>
        <w:tc>
          <w:tcPr>
            <w:tcW w:w="2608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Источники финансового обеспечения</w:t>
            </w:r>
          </w:p>
        </w:tc>
        <w:tc>
          <w:tcPr>
            <w:tcW w:w="4473" w:type="dxa"/>
            <w:gridSpan w:val="4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Расходы (тыс. рублей)</w:t>
            </w:r>
          </w:p>
        </w:tc>
      </w:tr>
      <w:tr w:rsidR="00B44E47">
        <w:tc>
          <w:tcPr>
            <w:tcW w:w="1984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608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125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2024 год (план)</w:t>
            </w:r>
          </w:p>
        </w:tc>
        <w:tc>
          <w:tcPr>
            <w:tcW w:w="1107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2025 год (план)</w:t>
            </w:r>
          </w:p>
        </w:tc>
        <w:tc>
          <w:tcPr>
            <w:tcW w:w="1107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2026 год (план)</w:t>
            </w:r>
          </w:p>
        </w:tc>
        <w:tc>
          <w:tcPr>
            <w:tcW w:w="113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Итого</w:t>
            </w:r>
          </w:p>
        </w:tc>
      </w:tr>
      <w:tr w:rsidR="00B44E47">
        <w:tc>
          <w:tcPr>
            <w:tcW w:w="1984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608" w:type="dxa"/>
          </w:tcPr>
          <w:p w:rsidR="00B44E47" w:rsidRDefault="00B44E4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125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114446,2</w:t>
            </w:r>
          </w:p>
        </w:tc>
        <w:tc>
          <w:tcPr>
            <w:tcW w:w="1107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110958,9</w:t>
            </w:r>
          </w:p>
        </w:tc>
        <w:tc>
          <w:tcPr>
            <w:tcW w:w="1107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110958,9</w:t>
            </w:r>
          </w:p>
        </w:tc>
        <w:tc>
          <w:tcPr>
            <w:tcW w:w="113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336364,0</w:t>
            </w:r>
          </w:p>
        </w:tc>
      </w:tr>
      <w:tr w:rsidR="00B44E47">
        <w:tc>
          <w:tcPr>
            <w:tcW w:w="1984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608" w:type="dxa"/>
          </w:tcPr>
          <w:p w:rsidR="00B44E47" w:rsidRDefault="00B44E47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125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114446,2</w:t>
            </w:r>
          </w:p>
        </w:tc>
        <w:tc>
          <w:tcPr>
            <w:tcW w:w="1107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110958,9</w:t>
            </w:r>
          </w:p>
        </w:tc>
        <w:tc>
          <w:tcPr>
            <w:tcW w:w="1107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110958,9</w:t>
            </w:r>
          </w:p>
        </w:tc>
        <w:tc>
          <w:tcPr>
            <w:tcW w:w="113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336364,0</w:t>
            </w:r>
          </w:p>
        </w:tc>
      </w:tr>
    </w:tbl>
    <w:p w:rsidR="00B44E47" w:rsidRDefault="00B44E47">
      <w:pPr>
        <w:pStyle w:val="ConsPlusNormal"/>
        <w:jc w:val="both"/>
      </w:pPr>
    </w:p>
    <w:p w:rsidR="00B44E47" w:rsidRDefault="00B44E47">
      <w:pPr>
        <w:pStyle w:val="ConsPlusTitle"/>
        <w:jc w:val="center"/>
        <w:outlineLvl w:val="2"/>
      </w:pPr>
      <w:r>
        <w:t>ПАСПОРТ</w:t>
      </w:r>
    </w:p>
    <w:p w:rsidR="00B44E47" w:rsidRDefault="00B44E47">
      <w:pPr>
        <w:pStyle w:val="ConsPlusTitle"/>
        <w:jc w:val="center"/>
      </w:pPr>
      <w:r>
        <w:t>комплекса процессных мероприятий "Развитие правовой,</w:t>
      </w:r>
    </w:p>
    <w:p w:rsidR="00B44E47" w:rsidRDefault="00B44E47">
      <w:pPr>
        <w:pStyle w:val="ConsPlusTitle"/>
        <w:jc w:val="center"/>
      </w:pPr>
      <w:r>
        <w:t>политической и финансовой культуры населения"</w:t>
      </w:r>
    </w:p>
    <w:p w:rsidR="00B44E47" w:rsidRDefault="00B44E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2835"/>
        <w:gridCol w:w="1067"/>
        <w:gridCol w:w="1024"/>
        <w:gridCol w:w="1130"/>
        <w:gridCol w:w="1024"/>
      </w:tblGrid>
      <w:tr w:rsidR="00B44E47">
        <w:tc>
          <w:tcPr>
            <w:tcW w:w="1972" w:type="dxa"/>
          </w:tcPr>
          <w:p w:rsidR="00B44E47" w:rsidRDefault="00B44E47">
            <w:pPr>
              <w:pStyle w:val="ConsPlusNormal"/>
            </w:pPr>
            <w:r>
              <w:t xml:space="preserve">Ответственный орган </w:t>
            </w:r>
            <w:r>
              <w:lastRenderedPageBreak/>
              <w:t>исполнительной власти (государственный орган) Пермского края</w:t>
            </w:r>
          </w:p>
        </w:tc>
        <w:tc>
          <w:tcPr>
            <w:tcW w:w="7080" w:type="dxa"/>
            <w:gridSpan w:val="5"/>
          </w:tcPr>
          <w:p w:rsidR="00B44E47" w:rsidRDefault="00B44E47">
            <w:pPr>
              <w:pStyle w:val="ConsPlusNormal"/>
            </w:pPr>
            <w:r>
              <w:lastRenderedPageBreak/>
              <w:t>Администрация губернатора Пермского края</w:t>
            </w:r>
          </w:p>
          <w:p w:rsidR="00B44E47" w:rsidRDefault="00B44E47">
            <w:pPr>
              <w:pStyle w:val="ConsPlusNormal"/>
            </w:pPr>
            <w:r>
              <w:t xml:space="preserve">(Набатова Екатерина Владимировна, заместитель руководителя </w:t>
            </w:r>
            <w:r>
              <w:lastRenderedPageBreak/>
              <w:t>Администрация губернатора Пермского края)</w:t>
            </w:r>
          </w:p>
        </w:tc>
      </w:tr>
      <w:tr w:rsidR="00B44E47">
        <w:tc>
          <w:tcPr>
            <w:tcW w:w="1972" w:type="dxa"/>
            <w:vMerge w:val="restart"/>
          </w:tcPr>
          <w:p w:rsidR="00B44E47" w:rsidRDefault="00B44E47">
            <w:pPr>
              <w:pStyle w:val="ConsPlusNormal"/>
            </w:pPr>
            <w:r>
              <w:lastRenderedPageBreak/>
              <w:t>Объемы и источники финансового обеспечения комплекса процессных мероприятий</w:t>
            </w:r>
          </w:p>
        </w:tc>
        <w:tc>
          <w:tcPr>
            <w:tcW w:w="2835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Источники финансового обеспечения</w:t>
            </w:r>
          </w:p>
        </w:tc>
        <w:tc>
          <w:tcPr>
            <w:tcW w:w="4245" w:type="dxa"/>
            <w:gridSpan w:val="4"/>
          </w:tcPr>
          <w:p w:rsidR="00B44E47" w:rsidRDefault="00B44E47">
            <w:pPr>
              <w:pStyle w:val="ConsPlusNormal"/>
              <w:jc w:val="center"/>
            </w:pPr>
            <w:r>
              <w:t>Расходы (тыс. рублей)</w:t>
            </w:r>
          </w:p>
        </w:tc>
      </w:tr>
      <w:tr w:rsidR="00B44E47">
        <w:tc>
          <w:tcPr>
            <w:tcW w:w="1972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835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067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2024 год (план)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2025 год (план)</w:t>
            </w:r>
          </w:p>
        </w:tc>
        <w:tc>
          <w:tcPr>
            <w:tcW w:w="1130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2026 год (план)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Итого</w:t>
            </w:r>
          </w:p>
        </w:tc>
      </w:tr>
      <w:tr w:rsidR="00B44E47">
        <w:tc>
          <w:tcPr>
            <w:tcW w:w="1972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835" w:type="dxa"/>
          </w:tcPr>
          <w:p w:rsidR="00B44E47" w:rsidRDefault="00B44E4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67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135669,8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137421,6</w:t>
            </w:r>
          </w:p>
        </w:tc>
        <w:tc>
          <w:tcPr>
            <w:tcW w:w="1130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137421,6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410513,0</w:t>
            </w:r>
          </w:p>
        </w:tc>
      </w:tr>
      <w:tr w:rsidR="00B44E47">
        <w:tc>
          <w:tcPr>
            <w:tcW w:w="1972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835" w:type="dxa"/>
          </w:tcPr>
          <w:p w:rsidR="00B44E47" w:rsidRDefault="00B44E47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067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135669,8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137421,6</w:t>
            </w:r>
          </w:p>
        </w:tc>
        <w:tc>
          <w:tcPr>
            <w:tcW w:w="1130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137421,6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410513,0</w:t>
            </w:r>
          </w:p>
        </w:tc>
      </w:tr>
    </w:tbl>
    <w:p w:rsidR="00B44E47" w:rsidRDefault="00B44E47">
      <w:pPr>
        <w:pStyle w:val="ConsPlusNormal"/>
        <w:jc w:val="both"/>
      </w:pPr>
    </w:p>
    <w:p w:rsidR="00B44E47" w:rsidRDefault="00B44E47">
      <w:pPr>
        <w:pStyle w:val="ConsPlusTitle"/>
        <w:jc w:val="center"/>
        <w:outlineLvl w:val="2"/>
      </w:pPr>
      <w:r>
        <w:t>ПАСПОРТ</w:t>
      </w:r>
    </w:p>
    <w:p w:rsidR="00B44E47" w:rsidRDefault="00B44E47">
      <w:pPr>
        <w:pStyle w:val="ConsPlusTitle"/>
        <w:jc w:val="center"/>
      </w:pPr>
      <w:r>
        <w:t>комплекса процессных мероприятий "Реализация государственной</w:t>
      </w:r>
    </w:p>
    <w:p w:rsidR="00B44E47" w:rsidRDefault="00B44E47">
      <w:pPr>
        <w:pStyle w:val="ConsPlusTitle"/>
        <w:jc w:val="center"/>
      </w:pPr>
      <w:r>
        <w:t>политики в области архивного дела"</w:t>
      </w:r>
    </w:p>
    <w:p w:rsidR="00B44E47" w:rsidRDefault="00B44E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2835"/>
        <w:gridCol w:w="1067"/>
        <w:gridCol w:w="1024"/>
        <w:gridCol w:w="1130"/>
        <w:gridCol w:w="1024"/>
      </w:tblGrid>
      <w:tr w:rsidR="00B44E47">
        <w:tc>
          <w:tcPr>
            <w:tcW w:w="1972" w:type="dxa"/>
          </w:tcPr>
          <w:p w:rsidR="00B44E47" w:rsidRDefault="00B44E47">
            <w:pPr>
              <w:pStyle w:val="ConsPlusNormal"/>
            </w:pPr>
            <w:r>
              <w:t>Ответственный орган исполнительной власти (государственный орган) Пермского края</w:t>
            </w:r>
          </w:p>
        </w:tc>
        <w:tc>
          <w:tcPr>
            <w:tcW w:w="7080" w:type="dxa"/>
            <w:gridSpan w:val="5"/>
          </w:tcPr>
          <w:p w:rsidR="00B44E47" w:rsidRDefault="00B44E47">
            <w:pPr>
              <w:pStyle w:val="ConsPlusNormal"/>
            </w:pPr>
            <w:r>
              <w:t>Агентство по делам архивов Пермского края</w:t>
            </w:r>
          </w:p>
          <w:p w:rsidR="00B44E47" w:rsidRDefault="00B44E47">
            <w:pPr>
              <w:pStyle w:val="ConsPlusNormal"/>
            </w:pPr>
            <w:r>
              <w:t>(Новикова Наталья Викторовна, руководитель Агентства по делам архивов Пермского края)</w:t>
            </w:r>
          </w:p>
        </w:tc>
      </w:tr>
      <w:tr w:rsidR="00B44E47">
        <w:tc>
          <w:tcPr>
            <w:tcW w:w="1972" w:type="dxa"/>
            <w:vMerge w:val="restart"/>
          </w:tcPr>
          <w:p w:rsidR="00B44E47" w:rsidRDefault="00B44E47">
            <w:pPr>
              <w:pStyle w:val="ConsPlusNormal"/>
            </w:pPr>
            <w:r>
              <w:t>Объемы и источники финансового обеспечения комплекса процессных мероприятий</w:t>
            </w:r>
          </w:p>
        </w:tc>
        <w:tc>
          <w:tcPr>
            <w:tcW w:w="2835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Источники финансового обеспечения</w:t>
            </w:r>
          </w:p>
        </w:tc>
        <w:tc>
          <w:tcPr>
            <w:tcW w:w="4245" w:type="dxa"/>
            <w:gridSpan w:val="4"/>
          </w:tcPr>
          <w:p w:rsidR="00B44E47" w:rsidRDefault="00B44E47">
            <w:pPr>
              <w:pStyle w:val="ConsPlusNormal"/>
              <w:jc w:val="center"/>
            </w:pPr>
            <w:r>
              <w:t>Расходы (тыс. рублей)</w:t>
            </w:r>
          </w:p>
        </w:tc>
      </w:tr>
      <w:tr w:rsidR="00B44E47">
        <w:tc>
          <w:tcPr>
            <w:tcW w:w="1972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835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067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2024 год (план)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2025 год (план)</w:t>
            </w:r>
          </w:p>
        </w:tc>
        <w:tc>
          <w:tcPr>
            <w:tcW w:w="1130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2026 год (план)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Итого</w:t>
            </w:r>
          </w:p>
        </w:tc>
      </w:tr>
      <w:tr w:rsidR="00B44E47">
        <w:tc>
          <w:tcPr>
            <w:tcW w:w="1972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835" w:type="dxa"/>
          </w:tcPr>
          <w:p w:rsidR="00B44E47" w:rsidRDefault="00B44E4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67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125548,5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121446,3</w:t>
            </w:r>
          </w:p>
        </w:tc>
        <w:tc>
          <w:tcPr>
            <w:tcW w:w="1130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121446,3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368441,1</w:t>
            </w:r>
          </w:p>
        </w:tc>
      </w:tr>
      <w:tr w:rsidR="00B44E47">
        <w:tc>
          <w:tcPr>
            <w:tcW w:w="1972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835" w:type="dxa"/>
          </w:tcPr>
          <w:p w:rsidR="00B44E47" w:rsidRDefault="00B44E47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067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125548,5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121446,3</w:t>
            </w:r>
          </w:p>
        </w:tc>
        <w:tc>
          <w:tcPr>
            <w:tcW w:w="1130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121446,3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368441,1</w:t>
            </w:r>
          </w:p>
        </w:tc>
      </w:tr>
    </w:tbl>
    <w:p w:rsidR="00B44E47" w:rsidRDefault="00B44E47">
      <w:pPr>
        <w:pStyle w:val="ConsPlusNormal"/>
        <w:jc w:val="both"/>
      </w:pPr>
    </w:p>
    <w:p w:rsidR="00B44E47" w:rsidRDefault="00B44E47">
      <w:pPr>
        <w:pStyle w:val="ConsPlusTitle"/>
        <w:jc w:val="center"/>
        <w:outlineLvl w:val="2"/>
      </w:pPr>
      <w:r>
        <w:t>ПАСПОРТ</w:t>
      </w:r>
    </w:p>
    <w:p w:rsidR="00B44E47" w:rsidRDefault="00B44E47">
      <w:pPr>
        <w:pStyle w:val="ConsPlusTitle"/>
        <w:jc w:val="center"/>
      </w:pPr>
      <w:r>
        <w:t>комплекса процессных мероприятий "Обеспечение деятельности</w:t>
      </w:r>
    </w:p>
    <w:p w:rsidR="00B44E47" w:rsidRDefault="00B44E47">
      <w:pPr>
        <w:pStyle w:val="ConsPlusTitle"/>
        <w:jc w:val="center"/>
      </w:pPr>
      <w:r>
        <w:t>Агентства по делам архивов Пермского края"</w:t>
      </w:r>
    </w:p>
    <w:p w:rsidR="00B44E47" w:rsidRDefault="00B44E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2835"/>
        <w:gridCol w:w="1067"/>
        <w:gridCol w:w="1024"/>
        <w:gridCol w:w="1130"/>
        <w:gridCol w:w="1024"/>
      </w:tblGrid>
      <w:tr w:rsidR="00B44E47">
        <w:tc>
          <w:tcPr>
            <w:tcW w:w="1972" w:type="dxa"/>
          </w:tcPr>
          <w:p w:rsidR="00B44E47" w:rsidRDefault="00B44E47">
            <w:pPr>
              <w:pStyle w:val="ConsPlusNormal"/>
            </w:pPr>
            <w:r>
              <w:t>Ответственный орган исполнительной власти (государственный орган) Пермского края</w:t>
            </w:r>
          </w:p>
        </w:tc>
        <w:tc>
          <w:tcPr>
            <w:tcW w:w="7080" w:type="dxa"/>
            <w:gridSpan w:val="5"/>
          </w:tcPr>
          <w:p w:rsidR="00B44E47" w:rsidRDefault="00B44E47">
            <w:pPr>
              <w:pStyle w:val="ConsPlusNormal"/>
            </w:pPr>
            <w:r>
              <w:t>Агентство по делам архивов Пермского края</w:t>
            </w:r>
          </w:p>
          <w:p w:rsidR="00B44E47" w:rsidRDefault="00B44E47">
            <w:pPr>
              <w:pStyle w:val="ConsPlusNormal"/>
            </w:pPr>
            <w:r>
              <w:t>(Новикова Наталья Викторовна, руководитель Агентства по делам архивов Пермского края)</w:t>
            </w:r>
          </w:p>
        </w:tc>
      </w:tr>
      <w:tr w:rsidR="00B44E47">
        <w:tc>
          <w:tcPr>
            <w:tcW w:w="1972" w:type="dxa"/>
            <w:vMerge w:val="restart"/>
          </w:tcPr>
          <w:p w:rsidR="00B44E47" w:rsidRDefault="00B44E47">
            <w:pPr>
              <w:pStyle w:val="ConsPlusNormal"/>
            </w:pPr>
            <w:r>
              <w:t xml:space="preserve">Объемы и источники финансового </w:t>
            </w:r>
            <w:r>
              <w:lastRenderedPageBreak/>
              <w:t>обеспечения комплекса процессных мероприятий</w:t>
            </w:r>
          </w:p>
        </w:tc>
        <w:tc>
          <w:tcPr>
            <w:tcW w:w="2835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lastRenderedPageBreak/>
              <w:t>Источники финансового обеспечения</w:t>
            </w:r>
          </w:p>
        </w:tc>
        <w:tc>
          <w:tcPr>
            <w:tcW w:w="4245" w:type="dxa"/>
            <w:gridSpan w:val="4"/>
          </w:tcPr>
          <w:p w:rsidR="00B44E47" w:rsidRDefault="00B44E47">
            <w:pPr>
              <w:pStyle w:val="ConsPlusNormal"/>
              <w:jc w:val="center"/>
            </w:pPr>
            <w:r>
              <w:t>Расходы (тыс. рублей)</w:t>
            </w:r>
          </w:p>
        </w:tc>
      </w:tr>
      <w:tr w:rsidR="00B44E47">
        <w:tc>
          <w:tcPr>
            <w:tcW w:w="1972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835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067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2024 год (план)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2025 год (план)</w:t>
            </w:r>
          </w:p>
        </w:tc>
        <w:tc>
          <w:tcPr>
            <w:tcW w:w="1130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2026 год (план)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Итого</w:t>
            </w:r>
          </w:p>
        </w:tc>
      </w:tr>
      <w:tr w:rsidR="00B44E47">
        <w:tc>
          <w:tcPr>
            <w:tcW w:w="1972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835" w:type="dxa"/>
          </w:tcPr>
          <w:p w:rsidR="00B44E47" w:rsidRDefault="00B44E4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67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10066,6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10387,6</w:t>
            </w:r>
          </w:p>
        </w:tc>
        <w:tc>
          <w:tcPr>
            <w:tcW w:w="1130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10387,6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30841,8</w:t>
            </w:r>
          </w:p>
        </w:tc>
      </w:tr>
      <w:tr w:rsidR="00B44E47">
        <w:tc>
          <w:tcPr>
            <w:tcW w:w="1972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835" w:type="dxa"/>
          </w:tcPr>
          <w:p w:rsidR="00B44E47" w:rsidRDefault="00B44E47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067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10066,6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10387,6</w:t>
            </w:r>
          </w:p>
        </w:tc>
        <w:tc>
          <w:tcPr>
            <w:tcW w:w="1130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10387,6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30841,8</w:t>
            </w:r>
          </w:p>
        </w:tc>
      </w:tr>
    </w:tbl>
    <w:p w:rsidR="00B44E47" w:rsidRDefault="00B44E47">
      <w:pPr>
        <w:pStyle w:val="ConsPlusNormal"/>
        <w:jc w:val="both"/>
      </w:pP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Normal"/>
        <w:jc w:val="right"/>
        <w:outlineLvl w:val="1"/>
      </w:pPr>
      <w:r>
        <w:t>Приложение 2</w:t>
      </w:r>
    </w:p>
    <w:p w:rsidR="00B44E47" w:rsidRDefault="00B44E47">
      <w:pPr>
        <w:pStyle w:val="ConsPlusNormal"/>
        <w:jc w:val="right"/>
      </w:pPr>
      <w:r>
        <w:t>к государственной программе</w:t>
      </w:r>
    </w:p>
    <w:p w:rsidR="00B44E47" w:rsidRDefault="00B44E47">
      <w:pPr>
        <w:pStyle w:val="ConsPlusNormal"/>
        <w:jc w:val="right"/>
      </w:pPr>
      <w:r>
        <w:t>Пермского края "Общество и власть"</w:t>
      </w: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Title"/>
        <w:jc w:val="center"/>
      </w:pPr>
      <w:bookmarkStart w:id="2" w:name="P800"/>
      <w:bookmarkEnd w:id="2"/>
      <w:r>
        <w:t>ПЕРЕЧЕНЬ</w:t>
      </w:r>
    </w:p>
    <w:p w:rsidR="00B44E47" w:rsidRDefault="00B44E47">
      <w:pPr>
        <w:pStyle w:val="ConsPlusTitle"/>
        <w:jc w:val="center"/>
      </w:pPr>
      <w:r>
        <w:t>целевых показателей, показателей структурных элементов</w:t>
      </w:r>
    </w:p>
    <w:p w:rsidR="00B44E47" w:rsidRDefault="00B44E47">
      <w:pPr>
        <w:pStyle w:val="ConsPlusTitle"/>
        <w:jc w:val="center"/>
      </w:pPr>
      <w:r>
        <w:t>государственной программы Пермского края "Общество и власть"</w:t>
      </w:r>
    </w:p>
    <w:p w:rsidR="00B44E47" w:rsidRDefault="00B44E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268"/>
        <w:gridCol w:w="1216"/>
        <w:gridCol w:w="1780"/>
        <w:gridCol w:w="1108"/>
        <w:gridCol w:w="1108"/>
        <w:gridCol w:w="1108"/>
      </w:tblGrid>
      <w:tr w:rsidR="00B44E47">
        <w:tc>
          <w:tcPr>
            <w:tcW w:w="460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Наименование целевого показателя / показателя структурного элемента государственной программы</w:t>
            </w:r>
          </w:p>
        </w:tc>
        <w:tc>
          <w:tcPr>
            <w:tcW w:w="1216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80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ОГВ</w:t>
            </w:r>
          </w:p>
        </w:tc>
        <w:tc>
          <w:tcPr>
            <w:tcW w:w="3324" w:type="dxa"/>
            <w:gridSpan w:val="3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B44E47">
        <w:tc>
          <w:tcPr>
            <w:tcW w:w="460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268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216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780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108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2024 год (прогноз)</w:t>
            </w:r>
          </w:p>
        </w:tc>
        <w:tc>
          <w:tcPr>
            <w:tcW w:w="1108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2025 год (прогноз)</w:t>
            </w:r>
          </w:p>
        </w:tc>
        <w:tc>
          <w:tcPr>
            <w:tcW w:w="1108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2026 год (прогноз)</w:t>
            </w:r>
          </w:p>
        </w:tc>
      </w:tr>
      <w:tr w:rsidR="00B44E47">
        <w:tc>
          <w:tcPr>
            <w:tcW w:w="460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6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0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08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08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8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7</w:t>
            </w:r>
          </w:p>
        </w:tc>
      </w:tr>
      <w:tr w:rsidR="00B44E47">
        <w:tc>
          <w:tcPr>
            <w:tcW w:w="9048" w:type="dxa"/>
            <w:gridSpan w:val="7"/>
          </w:tcPr>
          <w:p w:rsidR="00B44E47" w:rsidRDefault="00B44E47">
            <w:pPr>
              <w:pStyle w:val="ConsPlusNormal"/>
              <w:outlineLvl w:val="2"/>
            </w:pPr>
            <w:r>
              <w:t>Государственная программа Пермского края "Общество и власть"</w:t>
            </w:r>
          </w:p>
        </w:tc>
      </w:tr>
      <w:tr w:rsidR="00B44E47">
        <w:tc>
          <w:tcPr>
            <w:tcW w:w="460" w:type="dxa"/>
          </w:tcPr>
          <w:p w:rsidR="00B44E47" w:rsidRDefault="00B44E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44E47" w:rsidRDefault="00B44E47">
            <w:pPr>
              <w:pStyle w:val="ConsPlusNormal"/>
            </w:pPr>
            <w:r>
              <w:t>Доля граждан, положительно оценивающих состояние межнациональных отношений, в общем количестве граждан Российской Федерации, проживающих в Пермском крае</w:t>
            </w:r>
          </w:p>
        </w:tc>
        <w:tc>
          <w:tcPr>
            <w:tcW w:w="1216" w:type="dxa"/>
          </w:tcPr>
          <w:p w:rsidR="00B44E47" w:rsidRDefault="00B44E4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80" w:type="dxa"/>
          </w:tcPr>
          <w:p w:rsidR="00B44E47" w:rsidRDefault="00B44E47">
            <w:pPr>
              <w:pStyle w:val="ConsPlusNormal"/>
              <w:jc w:val="center"/>
            </w:pPr>
            <w:r>
              <w:t>Администрация губернатора Пермского края</w:t>
            </w:r>
          </w:p>
        </w:tc>
        <w:tc>
          <w:tcPr>
            <w:tcW w:w="1108" w:type="dxa"/>
          </w:tcPr>
          <w:p w:rsidR="00B44E47" w:rsidRDefault="00B44E47">
            <w:pPr>
              <w:pStyle w:val="ConsPlusNormal"/>
              <w:jc w:val="center"/>
            </w:pPr>
            <w:r>
              <w:t>92,4</w:t>
            </w:r>
          </w:p>
        </w:tc>
        <w:tc>
          <w:tcPr>
            <w:tcW w:w="1108" w:type="dxa"/>
          </w:tcPr>
          <w:p w:rsidR="00B44E47" w:rsidRDefault="00B44E47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1108" w:type="dxa"/>
          </w:tcPr>
          <w:p w:rsidR="00B44E47" w:rsidRDefault="00B44E47">
            <w:pPr>
              <w:pStyle w:val="ConsPlusNormal"/>
              <w:jc w:val="center"/>
            </w:pPr>
            <w:r>
              <w:t>92,6</w:t>
            </w:r>
          </w:p>
        </w:tc>
      </w:tr>
      <w:tr w:rsidR="00B44E47">
        <w:tc>
          <w:tcPr>
            <w:tcW w:w="460" w:type="dxa"/>
          </w:tcPr>
          <w:p w:rsidR="00B44E47" w:rsidRDefault="00B44E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44E47" w:rsidRDefault="00B44E47">
            <w:pPr>
              <w:pStyle w:val="ConsPlusNormal"/>
            </w:pPr>
            <w:r>
              <w:t>Доля граждан, удовлетворенных имеющимися возможностями реализации своих религиозных потребностей, в общем количестве взрослого населения Пермского края</w:t>
            </w:r>
          </w:p>
        </w:tc>
        <w:tc>
          <w:tcPr>
            <w:tcW w:w="1216" w:type="dxa"/>
          </w:tcPr>
          <w:p w:rsidR="00B44E47" w:rsidRDefault="00B44E4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80" w:type="dxa"/>
          </w:tcPr>
          <w:p w:rsidR="00B44E47" w:rsidRDefault="00B44E47">
            <w:pPr>
              <w:pStyle w:val="ConsPlusNormal"/>
              <w:jc w:val="center"/>
            </w:pPr>
            <w:r>
              <w:t>Администрация губернатора Пермского края</w:t>
            </w:r>
          </w:p>
        </w:tc>
        <w:tc>
          <w:tcPr>
            <w:tcW w:w="1108" w:type="dxa"/>
          </w:tcPr>
          <w:p w:rsidR="00B44E47" w:rsidRDefault="00B44E47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108" w:type="dxa"/>
          </w:tcPr>
          <w:p w:rsidR="00B44E47" w:rsidRDefault="00B44E47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108" w:type="dxa"/>
          </w:tcPr>
          <w:p w:rsidR="00B44E47" w:rsidRDefault="00B44E47">
            <w:pPr>
              <w:pStyle w:val="ConsPlusNormal"/>
              <w:jc w:val="center"/>
            </w:pPr>
            <w:r>
              <w:t>94,0</w:t>
            </w:r>
          </w:p>
        </w:tc>
      </w:tr>
      <w:tr w:rsidR="00B44E47">
        <w:tc>
          <w:tcPr>
            <w:tcW w:w="460" w:type="dxa"/>
          </w:tcPr>
          <w:p w:rsidR="00B44E47" w:rsidRDefault="00B44E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B44E47" w:rsidRDefault="00B44E47">
            <w:pPr>
              <w:pStyle w:val="ConsPlusNormal"/>
            </w:pPr>
            <w:r>
              <w:t xml:space="preserve">Уровень </w:t>
            </w:r>
            <w:r>
              <w:lastRenderedPageBreak/>
              <w:t>патриотических настроений среди населения Пермского края</w:t>
            </w:r>
          </w:p>
        </w:tc>
        <w:tc>
          <w:tcPr>
            <w:tcW w:w="1216" w:type="dxa"/>
          </w:tcPr>
          <w:p w:rsidR="00B44E47" w:rsidRDefault="00B44E47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780" w:type="dxa"/>
          </w:tcPr>
          <w:p w:rsidR="00B44E47" w:rsidRDefault="00B44E47">
            <w:pPr>
              <w:pStyle w:val="ConsPlusNormal"/>
              <w:jc w:val="center"/>
            </w:pPr>
            <w:r>
              <w:t xml:space="preserve">Администрация </w:t>
            </w:r>
            <w:r>
              <w:lastRenderedPageBreak/>
              <w:t>губернатора Пермского края</w:t>
            </w:r>
          </w:p>
        </w:tc>
        <w:tc>
          <w:tcPr>
            <w:tcW w:w="1108" w:type="dxa"/>
          </w:tcPr>
          <w:p w:rsidR="00B44E47" w:rsidRDefault="00B44E47">
            <w:pPr>
              <w:pStyle w:val="ConsPlusNormal"/>
              <w:jc w:val="center"/>
            </w:pPr>
            <w:r>
              <w:lastRenderedPageBreak/>
              <w:t>94,0</w:t>
            </w:r>
          </w:p>
        </w:tc>
        <w:tc>
          <w:tcPr>
            <w:tcW w:w="1108" w:type="dxa"/>
          </w:tcPr>
          <w:p w:rsidR="00B44E47" w:rsidRDefault="00B44E47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108" w:type="dxa"/>
          </w:tcPr>
          <w:p w:rsidR="00B44E47" w:rsidRDefault="00B44E47">
            <w:pPr>
              <w:pStyle w:val="ConsPlusNormal"/>
              <w:jc w:val="center"/>
            </w:pPr>
            <w:r>
              <w:t>94,0</w:t>
            </w:r>
          </w:p>
        </w:tc>
      </w:tr>
      <w:tr w:rsidR="00B44E47">
        <w:tc>
          <w:tcPr>
            <w:tcW w:w="460" w:type="dxa"/>
          </w:tcPr>
          <w:p w:rsidR="00B44E47" w:rsidRDefault="00B44E4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268" w:type="dxa"/>
          </w:tcPr>
          <w:p w:rsidR="00B44E47" w:rsidRDefault="00B44E47">
            <w:pPr>
              <w:pStyle w:val="ConsPlusNormal"/>
            </w:pPr>
            <w:r>
              <w:t>Уровень активности участия социально ориентированных некоммерческих организаций и инициативных граждан в конкурсах на реализацию социальных проектов</w:t>
            </w:r>
          </w:p>
        </w:tc>
        <w:tc>
          <w:tcPr>
            <w:tcW w:w="1216" w:type="dxa"/>
          </w:tcPr>
          <w:p w:rsidR="00B44E47" w:rsidRDefault="00B44E4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780" w:type="dxa"/>
          </w:tcPr>
          <w:p w:rsidR="00B44E47" w:rsidRDefault="00B44E47">
            <w:pPr>
              <w:pStyle w:val="ConsPlusNormal"/>
              <w:jc w:val="center"/>
            </w:pPr>
            <w:r>
              <w:t>Администрация губернатора Пермского края</w:t>
            </w:r>
          </w:p>
        </w:tc>
        <w:tc>
          <w:tcPr>
            <w:tcW w:w="1108" w:type="dxa"/>
          </w:tcPr>
          <w:p w:rsidR="00B44E47" w:rsidRDefault="00B44E47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108" w:type="dxa"/>
          </w:tcPr>
          <w:p w:rsidR="00B44E47" w:rsidRDefault="00B44E47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108" w:type="dxa"/>
          </w:tcPr>
          <w:p w:rsidR="00B44E47" w:rsidRDefault="00B44E47">
            <w:pPr>
              <w:pStyle w:val="ConsPlusNormal"/>
              <w:jc w:val="center"/>
            </w:pPr>
            <w:r>
              <w:t>420</w:t>
            </w:r>
          </w:p>
        </w:tc>
      </w:tr>
      <w:tr w:rsidR="00B44E47">
        <w:tc>
          <w:tcPr>
            <w:tcW w:w="460" w:type="dxa"/>
          </w:tcPr>
          <w:p w:rsidR="00B44E47" w:rsidRDefault="00B44E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B44E47" w:rsidRDefault="00B44E47">
            <w:pPr>
              <w:pStyle w:val="ConsPlusNormal"/>
            </w:pPr>
            <w:r>
              <w:t>Доля граждан, занимающихся волонтерской (добровольческой) деятельностью</w:t>
            </w:r>
          </w:p>
        </w:tc>
        <w:tc>
          <w:tcPr>
            <w:tcW w:w="1216" w:type="dxa"/>
          </w:tcPr>
          <w:p w:rsidR="00B44E47" w:rsidRDefault="00B44E4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80" w:type="dxa"/>
          </w:tcPr>
          <w:p w:rsidR="00B44E47" w:rsidRDefault="00B44E47">
            <w:pPr>
              <w:pStyle w:val="ConsPlusNormal"/>
              <w:jc w:val="center"/>
            </w:pPr>
            <w:r>
              <w:t>Администрация губернатора Пермского края</w:t>
            </w:r>
          </w:p>
        </w:tc>
        <w:tc>
          <w:tcPr>
            <w:tcW w:w="1108" w:type="dxa"/>
          </w:tcPr>
          <w:p w:rsidR="00B44E47" w:rsidRDefault="00B44E47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108" w:type="dxa"/>
          </w:tcPr>
          <w:p w:rsidR="00B44E47" w:rsidRDefault="00B44E47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108" w:type="dxa"/>
          </w:tcPr>
          <w:p w:rsidR="00B44E47" w:rsidRDefault="00B44E47">
            <w:pPr>
              <w:pStyle w:val="ConsPlusNormal"/>
              <w:jc w:val="center"/>
            </w:pPr>
            <w:r>
              <w:t>18,8</w:t>
            </w:r>
          </w:p>
        </w:tc>
      </w:tr>
      <w:tr w:rsidR="00B44E47">
        <w:tc>
          <w:tcPr>
            <w:tcW w:w="9048" w:type="dxa"/>
            <w:gridSpan w:val="7"/>
          </w:tcPr>
          <w:p w:rsidR="00B44E47" w:rsidRDefault="00B44E47">
            <w:pPr>
              <w:pStyle w:val="ConsPlusNormal"/>
              <w:outlineLvl w:val="2"/>
            </w:pPr>
            <w:r>
              <w:t>Региональные проекты в рамках национальных проектов</w:t>
            </w:r>
          </w:p>
        </w:tc>
      </w:tr>
      <w:tr w:rsidR="00B44E47">
        <w:tc>
          <w:tcPr>
            <w:tcW w:w="9048" w:type="dxa"/>
            <w:gridSpan w:val="7"/>
          </w:tcPr>
          <w:p w:rsidR="00B44E47" w:rsidRDefault="00B44E47">
            <w:pPr>
              <w:pStyle w:val="ConsPlusNormal"/>
            </w:pPr>
            <w:r>
              <w:t>Региональный проект 1 "Социальная активность"</w:t>
            </w:r>
          </w:p>
        </w:tc>
      </w:tr>
      <w:tr w:rsidR="00B44E47">
        <w:tc>
          <w:tcPr>
            <w:tcW w:w="460" w:type="dxa"/>
          </w:tcPr>
          <w:p w:rsidR="00B44E47" w:rsidRDefault="00B44E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B44E47" w:rsidRDefault="00B44E47">
            <w:pPr>
              <w:pStyle w:val="ConsPlusNormal"/>
            </w:pPr>
            <w:r>
              <w:t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  <w:tc>
          <w:tcPr>
            <w:tcW w:w="1216" w:type="dxa"/>
          </w:tcPr>
          <w:p w:rsidR="00B44E47" w:rsidRDefault="00B44E47">
            <w:pPr>
              <w:pStyle w:val="ConsPlusNormal"/>
              <w:jc w:val="center"/>
            </w:pPr>
            <w:r>
              <w:t>млн чел.</w:t>
            </w:r>
          </w:p>
        </w:tc>
        <w:tc>
          <w:tcPr>
            <w:tcW w:w="1780" w:type="dxa"/>
          </w:tcPr>
          <w:p w:rsidR="00B44E47" w:rsidRDefault="00B44E47">
            <w:pPr>
              <w:pStyle w:val="ConsPlusNormal"/>
              <w:jc w:val="center"/>
            </w:pPr>
            <w:r>
              <w:t>Администрация губернатора Пермского края</w:t>
            </w:r>
          </w:p>
        </w:tc>
        <w:tc>
          <w:tcPr>
            <w:tcW w:w="1108" w:type="dxa"/>
          </w:tcPr>
          <w:p w:rsidR="00B44E47" w:rsidRDefault="00B44E47">
            <w:pPr>
              <w:pStyle w:val="ConsPlusNormal"/>
              <w:jc w:val="center"/>
            </w:pPr>
            <w:r>
              <w:t>0,4247</w:t>
            </w:r>
          </w:p>
        </w:tc>
        <w:tc>
          <w:tcPr>
            <w:tcW w:w="1108" w:type="dxa"/>
          </w:tcPr>
          <w:p w:rsidR="00B44E47" w:rsidRDefault="00B44E47">
            <w:pPr>
              <w:pStyle w:val="ConsPlusNormal"/>
              <w:jc w:val="center"/>
            </w:pPr>
            <w:r>
              <w:t>0,4247</w:t>
            </w:r>
          </w:p>
        </w:tc>
        <w:tc>
          <w:tcPr>
            <w:tcW w:w="1108" w:type="dxa"/>
          </w:tcPr>
          <w:p w:rsidR="00B44E47" w:rsidRDefault="00B44E47">
            <w:pPr>
              <w:pStyle w:val="ConsPlusNormal"/>
              <w:jc w:val="center"/>
            </w:pPr>
            <w:r>
              <w:t>0,4247</w:t>
            </w:r>
          </w:p>
        </w:tc>
      </w:tr>
      <w:tr w:rsidR="00B44E47">
        <w:tc>
          <w:tcPr>
            <w:tcW w:w="9048" w:type="dxa"/>
            <w:gridSpan w:val="7"/>
          </w:tcPr>
          <w:p w:rsidR="00B44E47" w:rsidRDefault="00B44E47">
            <w:pPr>
              <w:pStyle w:val="ConsPlusNormal"/>
              <w:outlineLvl w:val="2"/>
            </w:pPr>
            <w:r>
              <w:t>Региональные проекты</w:t>
            </w:r>
          </w:p>
        </w:tc>
      </w:tr>
      <w:tr w:rsidR="00B44E47">
        <w:tc>
          <w:tcPr>
            <w:tcW w:w="9048" w:type="dxa"/>
            <w:gridSpan w:val="7"/>
          </w:tcPr>
          <w:p w:rsidR="00B44E47" w:rsidRDefault="00B44E47">
            <w:pPr>
              <w:pStyle w:val="ConsPlusNormal"/>
            </w:pPr>
            <w:r>
              <w:t>Региональный проект 2 "Развитие инфраструктуры в сфере патриотического воспитания"</w:t>
            </w:r>
          </w:p>
        </w:tc>
      </w:tr>
      <w:tr w:rsidR="00B44E47">
        <w:tc>
          <w:tcPr>
            <w:tcW w:w="460" w:type="dxa"/>
          </w:tcPr>
          <w:p w:rsidR="00B44E47" w:rsidRDefault="00B44E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B44E47" w:rsidRDefault="00B44E47">
            <w:pPr>
              <w:pStyle w:val="ConsPlusNormal"/>
            </w:pPr>
            <w:r>
              <w:t xml:space="preserve">Создание новых мест для обучения начальным знаниям в области обороны и основам военной </w:t>
            </w:r>
            <w:r>
              <w:lastRenderedPageBreak/>
              <w:t>службы допризывной молодежи Пермского края</w:t>
            </w:r>
          </w:p>
        </w:tc>
        <w:tc>
          <w:tcPr>
            <w:tcW w:w="1216" w:type="dxa"/>
          </w:tcPr>
          <w:p w:rsidR="00B44E47" w:rsidRDefault="00B44E47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780" w:type="dxa"/>
          </w:tcPr>
          <w:p w:rsidR="00B44E47" w:rsidRDefault="00B44E47">
            <w:pPr>
              <w:pStyle w:val="ConsPlusNormal"/>
              <w:jc w:val="center"/>
            </w:pPr>
            <w:r>
              <w:t>Министерство строительства Пермского края</w:t>
            </w:r>
          </w:p>
        </w:tc>
        <w:tc>
          <w:tcPr>
            <w:tcW w:w="1108" w:type="dxa"/>
          </w:tcPr>
          <w:p w:rsidR="00B44E47" w:rsidRDefault="00B44E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8" w:type="dxa"/>
          </w:tcPr>
          <w:p w:rsidR="00B44E47" w:rsidRDefault="00B44E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8" w:type="dxa"/>
          </w:tcPr>
          <w:p w:rsidR="00B44E47" w:rsidRDefault="00B44E47">
            <w:pPr>
              <w:pStyle w:val="ConsPlusNormal"/>
              <w:jc w:val="center"/>
            </w:pPr>
            <w:r>
              <w:t>-</w:t>
            </w:r>
          </w:p>
        </w:tc>
      </w:tr>
      <w:tr w:rsidR="00B44E47">
        <w:tc>
          <w:tcPr>
            <w:tcW w:w="9048" w:type="dxa"/>
            <w:gridSpan w:val="7"/>
          </w:tcPr>
          <w:p w:rsidR="00B44E47" w:rsidRDefault="00B44E47">
            <w:pPr>
              <w:pStyle w:val="ConsPlusNormal"/>
              <w:outlineLvl w:val="2"/>
            </w:pPr>
            <w:r>
              <w:lastRenderedPageBreak/>
              <w:t>Комплексы процессных мероприятий</w:t>
            </w:r>
          </w:p>
        </w:tc>
      </w:tr>
      <w:tr w:rsidR="00B44E47">
        <w:tc>
          <w:tcPr>
            <w:tcW w:w="9048" w:type="dxa"/>
            <w:gridSpan w:val="7"/>
          </w:tcPr>
          <w:p w:rsidR="00B44E47" w:rsidRDefault="00B44E47">
            <w:pPr>
              <w:pStyle w:val="ConsPlusNormal"/>
              <w:outlineLvl w:val="3"/>
            </w:pPr>
            <w:r>
              <w:t>Комплекс процессных мероприятий 1 "Укрепление единства российской нации, формирование общероссийской гражданской идентичности и этнокультурное развитие народов Пермского края"</w:t>
            </w:r>
          </w:p>
        </w:tc>
      </w:tr>
      <w:tr w:rsidR="00B44E47">
        <w:tc>
          <w:tcPr>
            <w:tcW w:w="460" w:type="dxa"/>
          </w:tcPr>
          <w:p w:rsidR="00B44E47" w:rsidRDefault="00B44E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B44E47" w:rsidRDefault="00B44E47">
            <w:pPr>
              <w:pStyle w:val="ConsPlusNormal"/>
            </w:pPr>
            <w:r>
              <w:t>Уровень толерантного отношения к представителям другой национальности</w:t>
            </w:r>
          </w:p>
        </w:tc>
        <w:tc>
          <w:tcPr>
            <w:tcW w:w="1216" w:type="dxa"/>
          </w:tcPr>
          <w:p w:rsidR="00B44E47" w:rsidRDefault="00B44E4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80" w:type="dxa"/>
          </w:tcPr>
          <w:p w:rsidR="00B44E47" w:rsidRDefault="00B44E47">
            <w:pPr>
              <w:pStyle w:val="ConsPlusNormal"/>
              <w:jc w:val="center"/>
            </w:pPr>
            <w:r>
              <w:t>Администрация губернатора Пермского края</w:t>
            </w:r>
          </w:p>
        </w:tc>
        <w:tc>
          <w:tcPr>
            <w:tcW w:w="1108" w:type="dxa"/>
          </w:tcPr>
          <w:p w:rsidR="00B44E47" w:rsidRDefault="00B44E47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8" w:type="dxa"/>
          </w:tcPr>
          <w:p w:rsidR="00B44E47" w:rsidRDefault="00B44E47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08" w:type="dxa"/>
          </w:tcPr>
          <w:p w:rsidR="00B44E47" w:rsidRDefault="00B44E47">
            <w:pPr>
              <w:pStyle w:val="ConsPlusNormal"/>
              <w:jc w:val="center"/>
            </w:pPr>
            <w:r>
              <w:t>90,0</w:t>
            </w:r>
          </w:p>
        </w:tc>
      </w:tr>
      <w:tr w:rsidR="00B44E47">
        <w:tc>
          <w:tcPr>
            <w:tcW w:w="9048" w:type="dxa"/>
            <w:gridSpan w:val="7"/>
          </w:tcPr>
          <w:p w:rsidR="00B44E47" w:rsidRDefault="00B44E47">
            <w:pPr>
              <w:pStyle w:val="ConsPlusNormal"/>
              <w:outlineLvl w:val="3"/>
            </w:pPr>
            <w:r>
              <w:t>Комплекс процессных мероприятий 2 "Развитие государственно-конфессиональных отношений"</w:t>
            </w:r>
          </w:p>
        </w:tc>
      </w:tr>
      <w:tr w:rsidR="00B44E47">
        <w:tc>
          <w:tcPr>
            <w:tcW w:w="460" w:type="dxa"/>
          </w:tcPr>
          <w:p w:rsidR="00B44E47" w:rsidRDefault="00B44E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B44E47" w:rsidRDefault="00B44E47">
            <w:pPr>
              <w:pStyle w:val="ConsPlusNormal"/>
            </w:pPr>
            <w:r>
              <w:t>Доля граждан, положительно оценивающих состояние межконфессиональных отношений, в общем количестве взрослого населения Пермского края</w:t>
            </w:r>
          </w:p>
        </w:tc>
        <w:tc>
          <w:tcPr>
            <w:tcW w:w="1216" w:type="dxa"/>
          </w:tcPr>
          <w:p w:rsidR="00B44E47" w:rsidRDefault="00B44E4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80" w:type="dxa"/>
          </w:tcPr>
          <w:p w:rsidR="00B44E47" w:rsidRDefault="00B44E47">
            <w:pPr>
              <w:pStyle w:val="ConsPlusNormal"/>
              <w:jc w:val="center"/>
            </w:pPr>
            <w:r>
              <w:t>Администрация губернатора Пермского края</w:t>
            </w:r>
          </w:p>
        </w:tc>
        <w:tc>
          <w:tcPr>
            <w:tcW w:w="1108" w:type="dxa"/>
          </w:tcPr>
          <w:p w:rsidR="00B44E47" w:rsidRDefault="00B44E47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1108" w:type="dxa"/>
          </w:tcPr>
          <w:p w:rsidR="00B44E47" w:rsidRDefault="00B44E47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1108" w:type="dxa"/>
          </w:tcPr>
          <w:p w:rsidR="00B44E47" w:rsidRDefault="00B44E47">
            <w:pPr>
              <w:pStyle w:val="ConsPlusNormal"/>
              <w:jc w:val="center"/>
            </w:pPr>
            <w:r>
              <w:t>92,0</w:t>
            </w:r>
          </w:p>
        </w:tc>
      </w:tr>
    </w:tbl>
    <w:p w:rsidR="00B44E47" w:rsidRDefault="00B44E47">
      <w:pPr>
        <w:pStyle w:val="ConsPlusNormal"/>
        <w:jc w:val="both"/>
      </w:pP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Normal"/>
        <w:jc w:val="right"/>
        <w:outlineLvl w:val="1"/>
      </w:pPr>
      <w:r>
        <w:t>Приложение 3</w:t>
      </w:r>
    </w:p>
    <w:p w:rsidR="00B44E47" w:rsidRDefault="00B44E47">
      <w:pPr>
        <w:pStyle w:val="ConsPlusNormal"/>
        <w:jc w:val="right"/>
      </w:pPr>
      <w:r>
        <w:t>к государственной программе</w:t>
      </w:r>
    </w:p>
    <w:p w:rsidR="00B44E47" w:rsidRDefault="00B44E47">
      <w:pPr>
        <w:pStyle w:val="ConsPlusNormal"/>
        <w:jc w:val="right"/>
      </w:pPr>
      <w:r>
        <w:t>Пермского края "Общество и власть"</w:t>
      </w: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Title"/>
        <w:jc w:val="center"/>
      </w:pPr>
      <w:bookmarkStart w:id="3" w:name="P899"/>
      <w:bookmarkEnd w:id="3"/>
      <w:r>
        <w:t>ФИНАНСОВОЕ ОБЕСПЕЧЕНИЕ</w:t>
      </w:r>
    </w:p>
    <w:p w:rsidR="00B44E47" w:rsidRDefault="00B44E47">
      <w:pPr>
        <w:pStyle w:val="ConsPlusTitle"/>
        <w:jc w:val="center"/>
      </w:pPr>
      <w:r>
        <w:t>реализации государственной программы Пермского края</w:t>
      </w:r>
    </w:p>
    <w:p w:rsidR="00B44E47" w:rsidRDefault="00B44E47">
      <w:pPr>
        <w:pStyle w:val="ConsPlusTitle"/>
        <w:jc w:val="center"/>
      </w:pPr>
      <w:r>
        <w:t>"Общество и власть"</w:t>
      </w:r>
    </w:p>
    <w:p w:rsidR="00B44E47" w:rsidRDefault="00B44E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4E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E47" w:rsidRDefault="00B44E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E47" w:rsidRDefault="00B44E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4E47" w:rsidRDefault="00B44E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4E47" w:rsidRDefault="00B44E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31.01.2024 N 57-п)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E47" w:rsidRDefault="00B44E47">
            <w:pPr>
              <w:pStyle w:val="ConsPlusNormal"/>
            </w:pPr>
          </w:p>
        </w:tc>
      </w:tr>
    </w:tbl>
    <w:p w:rsidR="00B44E47" w:rsidRDefault="00B44E47">
      <w:pPr>
        <w:pStyle w:val="ConsPlusNormal"/>
        <w:jc w:val="both"/>
      </w:pPr>
    </w:p>
    <w:p w:rsidR="00B44E47" w:rsidRDefault="00B44E47">
      <w:pPr>
        <w:pStyle w:val="ConsPlusNormal"/>
        <w:sectPr w:rsidR="00B44E47" w:rsidSect="004909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020"/>
        <w:gridCol w:w="1492"/>
        <w:gridCol w:w="1024"/>
        <w:gridCol w:w="1024"/>
        <w:gridCol w:w="1144"/>
        <w:gridCol w:w="1144"/>
      </w:tblGrid>
      <w:tr w:rsidR="00B44E47">
        <w:tc>
          <w:tcPr>
            <w:tcW w:w="3175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lastRenderedPageBreak/>
              <w:t>Наименование государственной программы, структурного элемента государственной программы, направления расходов</w:t>
            </w:r>
          </w:p>
        </w:tc>
        <w:tc>
          <w:tcPr>
            <w:tcW w:w="2020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ОГВ</w:t>
            </w:r>
          </w:p>
        </w:tc>
        <w:tc>
          <w:tcPr>
            <w:tcW w:w="1492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Источники финансового обеспечения</w:t>
            </w:r>
          </w:p>
        </w:tc>
        <w:tc>
          <w:tcPr>
            <w:tcW w:w="4336" w:type="dxa"/>
            <w:gridSpan w:val="4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Расходы, тыс. рублей</w:t>
            </w:r>
          </w:p>
        </w:tc>
      </w:tr>
      <w:tr w:rsidR="00B44E47">
        <w:tc>
          <w:tcPr>
            <w:tcW w:w="3175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020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492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2024 год (план)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2025 год (план)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2026 год (план)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Всего</w:t>
            </w:r>
          </w:p>
        </w:tc>
      </w:tr>
      <w:tr w:rsidR="00B44E47">
        <w:tc>
          <w:tcPr>
            <w:tcW w:w="3175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20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7</w:t>
            </w:r>
          </w:p>
        </w:tc>
      </w:tr>
      <w:tr w:rsidR="00B44E47">
        <w:tc>
          <w:tcPr>
            <w:tcW w:w="3175" w:type="dxa"/>
            <w:vMerge w:val="restart"/>
            <w:vAlign w:val="center"/>
          </w:tcPr>
          <w:p w:rsidR="00B44E47" w:rsidRDefault="00B44E47">
            <w:pPr>
              <w:pStyle w:val="ConsPlusNormal"/>
            </w:pPr>
            <w:r>
              <w:t>Государственная программа Пермского края "Общество и власть"</w:t>
            </w:r>
          </w:p>
        </w:tc>
        <w:tc>
          <w:tcPr>
            <w:tcW w:w="2020" w:type="dxa"/>
            <w:vMerge w:val="restart"/>
            <w:vAlign w:val="center"/>
          </w:tcPr>
          <w:p w:rsidR="00B44E47" w:rsidRDefault="00B44E47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911177,5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815586,3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1654550,5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3381314,3</w:t>
            </w:r>
          </w:p>
        </w:tc>
      </w:tr>
      <w:tr w:rsidR="00B44E47">
        <w:tc>
          <w:tcPr>
            <w:tcW w:w="3175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020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901080,8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815586,3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1654550,5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3371217,6</w:t>
            </w:r>
          </w:p>
        </w:tc>
      </w:tr>
      <w:tr w:rsidR="00B44E47">
        <w:tc>
          <w:tcPr>
            <w:tcW w:w="3175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020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10096,7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10096,7</w:t>
            </w:r>
          </w:p>
        </w:tc>
      </w:tr>
      <w:tr w:rsidR="00B44E47">
        <w:tc>
          <w:tcPr>
            <w:tcW w:w="11023" w:type="dxa"/>
            <w:gridSpan w:val="7"/>
            <w:vAlign w:val="center"/>
          </w:tcPr>
          <w:p w:rsidR="00B44E47" w:rsidRDefault="00B44E47">
            <w:pPr>
              <w:pStyle w:val="ConsPlusNormal"/>
              <w:jc w:val="center"/>
              <w:outlineLvl w:val="2"/>
            </w:pPr>
            <w:r>
              <w:t>Региональные проекты в рамках национальных проектов</w:t>
            </w:r>
          </w:p>
        </w:tc>
      </w:tr>
      <w:tr w:rsidR="00B44E47">
        <w:tc>
          <w:tcPr>
            <w:tcW w:w="3175" w:type="dxa"/>
            <w:vMerge w:val="restart"/>
            <w:vAlign w:val="center"/>
          </w:tcPr>
          <w:p w:rsidR="00B44E47" w:rsidRDefault="00B44E47">
            <w:pPr>
              <w:pStyle w:val="ConsPlusNormal"/>
            </w:pPr>
            <w:r>
              <w:t>Региональный проект 1 "Социальная активность"</w:t>
            </w:r>
          </w:p>
        </w:tc>
        <w:tc>
          <w:tcPr>
            <w:tcW w:w="2020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10628,1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10628,1</w:t>
            </w:r>
          </w:p>
        </w:tc>
      </w:tr>
      <w:tr w:rsidR="00B44E47">
        <w:tc>
          <w:tcPr>
            <w:tcW w:w="3175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020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531,4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531,4</w:t>
            </w:r>
          </w:p>
        </w:tc>
      </w:tr>
      <w:tr w:rsidR="00B44E47">
        <w:tc>
          <w:tcPr>
            <w:tcW w:w="3175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020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10096,7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10096,7</w:t>
            </w:r>
          </w:p>
        </w:tc>
      </w:tr>
      <w:tr w:rsidR="00B44E47">
        <w:tc>
          <w:tcPr>
            <w:tcW w:w="3175" w:type="dxa"/>
            <w:vMerge w:val="restart"/>
            <w:vAlign w:val="center"/>
          </w:tcPr>
          <w:p w:rsidR="00B44E47" w:rsidRDefault="00B44E47">
            <w:pPr>
              <w:pStyle w:val="ConsPlusNormal"/>
            </w:pPr>
            <w:r>
              <w:t xml:space="preserve">Субсидии некоммерческой организации - фонду "Фонд грантов губернатора Пермского края" на реализацию практик поддержки добровольчества </w:t>
            </w:r>
            <w:r>
              <w:lastRenderedPageBreak/>
              <w:t>(волонтерства) по итогам проведения ежегодного Всероссийского конкурса лучших региональных практик поддержки и развития добровольчества (волонтерства) "Регион добрых дел"</w:t>
            </w:r>
          </w:p>
        </w:tc>
        <w:tc>
          <w:tcPr>
            <w:tcW w:w="2020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lastRenderedPageBreak/>
              <w:t>Администрация губернатора Пермского края</w:t>
            </w: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10628,1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10628,1</w:t>
            </w:r>
          </w:p>
        </w:tc>
      </w:tr>
      <w:tr w:rsidR="00B44E47">
        <w:tc>
          <w:tcPr>
            <w:tcW w:w="3175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020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531,4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531,4</w:t>
            </w:r>
          </w:p>
        </w:tc>
      </w:tr>
      <w:tr w:rsidR="00B44E47">
        <w:tc>
          <w:tcPr>
            <w:tcW w:w="3175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020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10096,7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10096,7</w:t>
            </w:r>
          </w:p>
        </w:tc>
      </w:tr>
      <w:tr w:rsidR="00B44E47">
        <w:tc>
          <w:tcPr>
            <w:tcW w:w="11023" w:type="dxa"/>
            <w:gridSpan w:val="7"/>
            <w:vAlign w:val="center"/>
          </w:tcPr>
          <w:p w:rsidR="00B44E47" w:rsidRDefault="00B44E47">
            <w:pPr>
              <w:pStyle w:val="ConsPlusNormal"/>
              <w:jc w:val="center"/>
              <w:outlineLvl w:val="2"/>
            </w:pPr>
            <w:r>
              <w:lastRenderedPageBreak/>
              <w:t>Региональные проекты</w:t>
            </w:r>
          </w:p>
        </w:tc>
      </w:tr>
      <w:tr w:rsidR="00B44E47">
        <w:tc>
          <w:tcPr>
            <w:tcW w:w="3175" w:type="dxa"/>
            <w:vMerge w:val="restart"/>
            <w:vAlign w:val="center"/>
          </w:tcPr>
          <w:p w:rsidR="00B44E47" w:rsidRDefault="00B44E47">
            <w:pPr>
              <w:pStyle w:val="ConsPlusNormal"/>
            </w:pPr>
            <w:r>
              <w:t>Региональный проект 2 "Развитие инфраструктуры в сфере патриотического воспитания"</w:t>
            </w:r>
          </w:p>
        </w:tc>
        <w:tc>
          <w:tcPr>
            <w:tcW w:w="2020" w:type="dxa"/>
            <w:vMerge w:val="restart"/>
            <w:vAlign w:val="center"/>
          </w:tcPr>
          <w:p w:rsidR="00B44E47" w:rsidRDefault="00B44E47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878964,2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918964,2</w:t>
            </w:r>
          </w:p>
        </w:tc>
      </w:tr>
      <w:tr w:rsidR="00B44E47">
        <w:tc>
          <w:tcPr>
            <w:tcW w:w="3175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020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878964,2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918964,2</w:t>
            </w:r>
          </w:p>
        </w:tc>
      </w:tr>
      <w:tr w:rsidR="00B44E47">
        <w:tc>
          <w:tcPr>
            <w:tcW w:w="3175" w:type="dxa"/>
            <w:vMerge w:val="restart"/>
            <w:vAlign w:val="center"/>
          </w:tcPr>
          <w:p w:rsidR="00B44E47" w:rsidRDefault="00B44E47">
            <w:pPr>
              <w:pStyle w:val="ConsPlusNormal"/>
            </w:pPr>
            <w:r>
              <w:t>Строительство (реконструкция) объектов общественной инфраструктуры регионального значения, приобретение объектов недвижимого имущества в государственную собственность</w:t>
            </w:r>
          </w:p>
        </w:tc>
        <w:tc>
          <w:tcPr>
            <w:tcW w:w="2020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Министерство строительства Пермского края</w:t>
            </w: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878964,2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918964,2</w:t>
            </w:r>
          </w:p>
        </w:tc>
      </w:tr>
      <w:tr w:rsidR="00B44E47">
        <w:tc>
          <w:tcPr>
            <w:tcW w:w="3175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020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878964,2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918964,2</w:t>
            </w:r>
          </w:p>
        </w:tc>
      </w:tr>
      <w:tr w:rsidR="00B44E47">
        <w:tc>
          <w:tcPr>
            <w:tcW w:w="11023" w:type="dxa"/>
            <w:gridSpan w:val="7"/>
            <w:vAlign w:val="center"/>
          </w:tcPr>
          <w:p w:rsidR="00B44E47" w:rsidRDefault="00B44E47">
            <w:pPr>
              <w:pStyle w:val="ConsPlusNormal"/>
              <w:jc w:val="center"/>
              <w:outlineLvl w:val="2"/>
            </w:pPr>
            <w:r>
              <w:t>Комплексы процессных мероприятий</w:t>
            </w:r>
          </w:p>
        </w:tc>
      </w:tr>
      <w:tr w:rsidR="00B44E47">
        <w:tc>
          <w:tcPr>
            <w:tcW w:w="3175" w:type="dxa"/>
            <w:vMerge w:val="restart"/>
            <w:vAlign w:val="center"/>
          </w:tcPr>
          <w:p w:rsidR="00B44E47" w:rsidRDefault="00B44E47">
            <w:pPr>
              <w:pStyle w:val="ConsPlusNormal"/>
            </w:pPr>
            <w:r>
              <w:t xml:space="preserve">Комплекс процессных мероприятий 1 "Укрепление единства российской нации, формирование общероссийской гражданской идентичности и этнокультурное развитие народов Пермского </w:t>
            </w:r>
            <w:r>
              <w:lastRenderedPageBreak/>
              <w:t>края"</w:t>
            </w:r>
          </w:p>
        </w:tc>
        <w:tc>
          <w:tcPr>
            <w:tcW w:w="2020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168972,1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49382,8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49382,8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267737,7</w:t>
            </w:r>
          </w:p>
        </w:tc>
      </w:tr>
      <w:tr w:rsidR="00B44E47">
        <w:tc>
          <w:tcPr>
            <w:tcW w:w="3175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020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168972,1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49382,8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49382,8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267737,7</w:t>
            </w:r>
          </w:p>
        </w:tc>
      </w:tr>
      <w:tr w:rsidR="00B44E47">
        <w:tc>
          <w:tcPr>
            <w:tcW w:w="3175" w:type="dxa"/>
            <w:vMerge w:val="restart"/>
            <w:vAlign w:val="center"/>
          </w:tcPr>
          <w:p w:rsidR="00B44E47" w:rsidRDefault="00B44E47">
            <w:pPr>
              <w:pStyle w:val="ConsPlusNormal"/>
            </w:pPr>
            <w:r>
              <w:lastRenderedPageBreak/>
              <w:t>Обеспечение деятельности (оказание услуг, выполнение работ) государственных учреждений (организаций)</w:t>
            </w:r>
          </w:p>
        </w:tc>
        <w:tc>
          <w:tcPr>
            <w:tcW w:w="2020" w:type="dxa"/>
            <w:vAlign w:val="bottom"/>
          </w:tcPr>
          <w:p w:rsidR="00B44E47" w:rsidRDefault="00B44E47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27597,5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26158,2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26158,2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79913,9</w:t>
            </w:r>
          </w:p>
        </w:tc>
      </w:tr>
      <w:tr w:rsidR="00B44E47">
        <w:tc>
          <w:tcPr>
            <w:tcW w:w="3175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020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18525,0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18525,0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18525,0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55575,0</w:t>
            </w:r>
          </w:p>
        </w:tc>
      </w:tr>
      <w:tr w:rsidR="00B44E47">
        <w:tc>
          <w:tcPr>
            <w:tcW w:w="3175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020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9072,5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7633,2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7633,2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24338,9</w:t>
            </w:r>
          </w:p>
        </w:tc>
      </w:tr>
      <w:tr w:rsidR="00B44E47">
        <w:tc>
          <w:tcPr>
            <w:tcW w:w="3175" w:type="dxa"/>
            <w:vMerge w:val="restart"/>
            <w:vAlign w:val="center"/>
          </w:tcPr>
          <w:p w:rsidR="00B44E47" w:rsidRDefault="00B44E47">
            <w:pPr>
              <w:pStyle w:val="ConsPlusNormal"/>
            </w:pPr>
            <w:r>
              <w:t>Поддержка и развитие деятельности национальных общественных объединений, содействие социальной адаптации этнических мигрантов, организация и проведение этнокультурных мероприятий</w:t>
            </w:r>
          </w:p>
        </w:tc>
        <w:tc>
          <w:tcPr>
            <w:tcW w:w="2020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Администрация губернатора Пермского края</w:t>
            </w: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127568,4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9418,4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9418,4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146405,2</w:t>
            </w:r>
          </w:p>
        </w:tc>
      </w:tr>
      <w:tr w:rsidR="00B44E47">
        <w:tc>
          <w:tcPr>
            <w:tcW w:w="3175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020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94358,4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9418,4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9418,4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113195,2</w:t>
            </w:r>
          </w:p>
        </w:tc>
      </w:tr>
      <w:tr w:rsidR="00B44E47">
        <w:tc>
          <w:tcPr>
            <w:tcW w:w="3175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020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33210,0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33210,0</w:t>
            </w:r>
          </w:p>
        </w:tc>
      </w:tr>
      <w:tr w:rsidR="00B44E47">
        <w:tc>
          <w:tcPr>
            <w:tcW w:w="3175" w:type="dxa"/>
            <w:vMerge w:val="restart"/>
            <w:vAlign w:val="center"/>
          </w:tcPr>
          <w:p w:rsidR="00B44E47" w:rsidRDefault="00B44E47">
            <w:pPr>
              <w:pStyle w:val="ConsPlusNormal"/>
            </w:pPr>
            <w:r>
              <w:t>Развитие национального книгоиздания, поддержка и развитие национальных СМИ</w:t>
            </w:r>
          </w:p>
        </w:tc>
        <w:tc>
          <w:tcPr>
            <w:tcW w:w="2020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Администрация губернатора Пермского края</w:t>
            </w: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4784,2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4784,2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4784,2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14352,6</w:t>
            </w:r>
          </w:p>
        </w:tc>
      </w:tr>
      <w:tr w:rsidR="00B44E47">
        <w:tc>
          <w:tcPr>
            <w:tcW w:w="3175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020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4784,2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4784,2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4784,2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14352,6</w:t>
            </w:r>
          </w:p>
        </w:tc>
      </w:tr>
      <w:tr w:rsidR="00B44E47">
        <w:tc>
          <w:tcPr>
            <w:tcW w:w="3175" w:type="dxa"/>
            <w:vMerge w:val="restart"/>
            <w:vAlign w:val="center"/>
          </w:tcPr>
          <w:p w:rsidR="00B44E47" w:rsidRDefault="00B44E47">
            <w:pPr>
              <w:pStyle w:val="ConsPlusNormal"/>
            </w:pPr>
            <w:r>
              <w:t xml:space="preserve">Развитие позитивного межнационального взаимодействия, а также </w:t>
            </w:r>
            <w:r>
              <w:lastRenderedPageBreak/>
              <w:t>внутриэтнических, межрегиональных и международных связей</w:t>
            </w:r>
          </w:p>
        </w:tc>
        <w:tc>
          <w:tcPr>
            <w:tcW w:w="2020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lastRenderedPageBreak/>
              <w:t>Администрация губернатора Пермского края</w:t>
            </w: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6647,0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6647,0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6647,0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19941,0</w:t>
            </w:r>
          </w:p>
        </w:tc>
      </w:tr>
      <w:tr w:rsidR="00B44E47">
        <w:tc>
          <w:tcPr>
            <w:tcW w:w="3175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020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 xml:space="preserve">бюджет </w:t>
            </w:r>
            <w:r>
              <w:lastRenderedPageBreak/>
              <w:t>Пермского края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lastRenderedPageBreak/>
              <w:t>6647,0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6647,0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6647,0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19941,0</w:t>
            </w:r>
          </w:p>
        </w:tc>
      </w:tr>
      <w:tr w:rsidR="00B44E47">
        <w:tc>
          <w:tcPr>
            <w:tcW w:w="3175" w:type="dxa"/>
            <w:vMerge w:val="restart"/>
            <w:vAlign w:val="center"/>
          </w:tcPr>
          <w:p w:rsidR="00B44E47" w:rsidRDefault="00B44E47">
            <w:pPr>
              <w:pStyle w:val="ConsPlusNormal"/>
            </w:pPr>
            <w:r>
              <w:lastRenderedPageBreak/>
              <w:t>Проведение этнокультурных мероприятий в отношении коми-пермяцкого народа</w:t>
            </w:r>
          </w:p>
        </w:tc>
        <w:tc>
          <w:tcPr>
            <w:tcW w:w="2020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Министерство по делам Коми-Пермяцкого округа Пермского края</w:t>
            </w: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2375,0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2375,0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2375,0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7125,0</w:t>
            </w:r>
          </w:p>
        </w:tc>
      </w:tr>
      <w:tr w:rsidR="00B44E47">
        <w:tc>
          <w:tcPr>
            <w:tcW w:w="3175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020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2375,0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2375,0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2375,0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7125,0</w:t>
            </w:r>
          </w:p>
        </w:tc>
      </w:tr>
      <w:tr w:rsidR="00B44E47">
        <w:tc>
          <w:tcPr>
            <w:tcW w:w="3175" w:type="dxa"/>
            <w:vMerge w:val="restart"/>
            <w:vAlign w:val="center"/>
          </w:tcPr>
          <w:p w:rsidR="00B44E47" w:rsidRDefault="00B44E47">
            <w:pPr>
              <w:pStyle w:val="ConsPlusNormal"/>
            </w:pPr>
            <w:r>
              <w:t>Комплекс процессных мероприятий 2 "Развитие государственно-конфессиональных отношений"</w:t>
            </w:r>
          </w:p>
        </w:tc>
        <w:tc>
          <w:tcPr>
            <w:tcW w:w="2020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224471,9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222971,9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222971,9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670415,7</w:t>
            </w:r>
          </w:p>
        </w:tc>
      </w:tr>
      <w:tr w:rsidR="00B44E47">
        <w:tc>
          <w:tcPr>
            <w:tcW w:w="3175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020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224471,9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222971,9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222971,9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670415,7</w:t>
            </w:r>
          </w:p>
        </w:tc>
      </w:tr>
      <w:tr w:rsidR="00B44E47">
        <w:tc>
          <w:tcPr>
            <w:tcW w:w="3175" w:type="dxa"/>
            <w:vMerge w:val="restart"/>
            <w:vAlign w:val="center"/>
          </w:tcPr>
          <w:p w:rsidR="00B44E47" w:rsidRDefault="00B44E47">
            <w:pPr>
              <w:pStyle w:val="ConsPlusNormal"/>
            </w:pPr>
            <w:r>
              <w:t>Предоставление субсидий религиозным организациям на работы по сохранению объектов культурного наследия религиозного назначения</w:t>
            </w:r>
          </w:p>
        </w:tc>
        <w:tc>
          <w:tcPr>
            <w:tcW w:w="2020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Администрация губернатора Пермского края</w:t>
            </w: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205948,5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205948,5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205948,5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617845,5</w:t>
            </w:r>
          </w:p>
        </w:tc>
      </w:tr>
      <w:tr w:rsidR="00B44E47">
        <w:tc>
          <w:tcPr>
            <w:tcW w:w="3175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020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205948,5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205948,5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205948,5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617845,5</w:t>
            </w:r>
          </w:p>
        </w:tc>
      </w:tr>
      <w:tr w:rsidR="00B44E47">
        <w:tc>
          <w:tcPr>
            <w:tcW w:w="3175" w:type="dxa"/>
            <w:vMerge w:val="restart"/>
            <w:vAlign w:val="center"/>
          </w:tcPr>
          <w:p w:rsidR="00B44E47" w:rsidRDefault="00B44E47">
            <w:pPr>
              <w:pStyle w:val="ConsPlusNormal"/>
            </w:pPr>
            <w:r>
              <w:t>Развитие позитивных межконфессиональных отношений и поддержка социально значимых конфессиональных проектов</w:t>
            </w:r>
          </w:p>
        </w:tc>
        <w:tc>
          <w:tcPr>
            <w:tcW w:w="2020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Администрация губернатора Пермского края</w:t>
            </w: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18523,4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17023,4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17023,4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52570,2</w:t>
            </w:r>
          </w:p>
        </w:tc>
      </w:tr>
      <w:tr w:rsidR="00B44E47">
        <w:tc>
          <w:tcPr>
            <w:tcW w:w="3175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020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18523,4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17023,4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17023,4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52570,2</w:t>
            </w:r>
          </w:p>
        </w:tc>
      </w:tr>
      <w:tr w:rsidR="00B44E47">
        <w:tc>
          <w:tcPr>
            <w:tcW w:w="3175" w:type="dxa"/>
            <w:vMerge w:val="restart"/>
            <w:vAlign w:val="center"/>
          </w:tcPr>
          <w:p w:rsidR="00B44E47" w:rsidRDefault="00B44E47">
            <w:pPr>
              <w:pStyle w:val="ConsPlusNormal"/>
            </w:pPr>
            <w:r>
              <w:t xml:space="preserve">Комплекс процессных мероприятий 3 "Содействие в развитии некоммерческого </w:t>
            </w:r>
            <w:r>
              <w:lastRenderedPageBreak/>
              <w:t>сектора"</w:t>
            </w:r>
          </w:p>
        </w:tc>
        <w:tc>
          <w:tcPr>
            <w:tcW w:w="2020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121374,3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123017,2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123017,2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367408,7</w:t>
            </w:r>
          </w:p>
        </w:tc>
      </w:tr>
      <w:tr w:rsidR="00B44E47">
        <w:tc>
          <w:tcPr>
            <w:tcW w:w="3175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020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 xml:space="preserve">бюджет </w:t>
            </w:r>
            <w:r>
              <w:lastRenderedPageBreak/>
              <w:t>Пермского края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lastRenderedPageBreak/>
              <w:t>121374,3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123017,2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123017,2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367408,7</w:t>
            </w:r>
          </w:p>
        </w:tc>
      </w:tr>
      <w:tr w:rsidR="00B44E47">
        <w:tc>
          <w:tcPr>
            <w:tcW w:w="3175" w:type="dxa"/>
            <w:vMerge w:val="restart"/>
            <w:vAlign w:val="center"/>
          </w:tcPr>
          <w:p w:rsidR="00B44E47" w:rsidRDefault="00B44E47">
            <w:pPr>
              <w:pStyle w:val="ConsPlusNormal"/>
            </w:pPr>
            <w:r>
              <w:lastRenderedPageBreak/>
              <w:t>Оказание материальной и финансовой поддержки социально ориентированным некоммерческим организациям</w:t>
            </w:r>
          </w:p>
        </w:tc>
        <w:tc>
          <w:tcPr>
            <w:tcW w:w="2020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Администрация губернатора Пермского края</w:t>
            </w: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39223,5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40335,0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40335,0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119893,5</w:t>
            </w:r>
          </w:p>
        </w:tc>
      </w:tr>
      <w:tr w:rsidR="00B44E47">
        <w:tc>
          <w:tcPr>
            <w:tcW w:w="3175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020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39223,5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40335,0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40335,0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119893,5</w:t>
            </w:r>
          </w:p>
        </w:tc>
      </w:tr>
      <w:tr w:rsidR="00B44E47">
        <w:tc>
          <w:tcPr>
            <w:tcW w:w="3175" w:type="dxa"/>
            <w:vMerge w:val="restart"/>
            <w:vAlign w:val="center"/>
          </w:tcPr>
          <w:p w:rsidR="00B44E47" w:rsidRDefault="00B44E47">
            <w:pPr>
              <w:pStyle w:val="ConsPlusNormal"/>
            </w:pPr>
            <w:r>
              <w:t>Содействие формированию информационного пространства, способствующего развитию гражданских инициатив, в том числе информационная поддержка социально ориентированных некоммерческих организаций</w:t>
            </w:r>
          </w:p>
        </w:tc>
        <w:tc>
          <w:tcPr>
            <w:tcW w:w="2020" w:type="dxa"/>
            <w:vAlign w:val="bottom"/>
          </w:tcPr>
          <w:p w:rsidR="00B44E47" w:rsidRDefault="00B44E47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10447,4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10447,4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10447,4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31342,2</w:t>
            </w:r>
          </w:p>
        </w:tc>
      </w:tr>
      <w:tr w:rsidR="00B44E47">
        <w:tc>
          <w:tcPr>
            <w:tcW w:w="3175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020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Администрация губернатора Пермского края</w:t>
            </w: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9964,5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9964,5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9964,5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29893,5</w:t>
            </w:r>
          </w:p>
        </w:tc>
      </w:tr>
      <w:tr w:rsidR="00B44E47">
        <w:tc>
          <w:tcPr>
            <w:tcW w:w="3175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020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1140,0</w:t>
            </w:r>
          </w:p>
        </w:tc>
      </w:tr>
      <w:tr w:rsidR="00B44E47">
        <w:tc>
          <w:tcPr>
            <w:tcW w:w="3175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020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Агентство по делам архивов Пермского края</w:t>
            </w: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102,9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102,9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102,9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308,7</w:t>
            </w:r>
          </w:p>
        </w:tc>
      </w:tr>
      <w:tr w:rsidR="00B44E47">
        <w:tc>
          <w:tcPr>
            <w:tcW w:w="3175" w:type="dxa"/>
            <w:vMerge w:val="restart"/>
            <w:vAlign w:val="center"/>
          </w:tcPr>
          <w:p w:rsidR="00B44E47" w:rsidRDefault="00B44E47">
            <w:pPr>
              <w:pStyle w:val="ConsPlusNormal"/>
            </w:pPr>
            <w:r>
              <w:t>Обеспечение деятельности некоммерческой организации - фонда "Фонд грантов губернатора Пермского края"</w:t>
            </w:r>
          </w:p>
        </w:tc>
        <w:tc>
          <w:tcPr>
            <w:tcW w:w="2020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Администрация губернатора Пермского края</w:t>
            </w: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21661,0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21661,0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21661,0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64983,0</w:t>
            </w:r>
          </w:p>
        </w:tc>
      </w:tr>
      <w:tr w:rsidR="00B44E47">
        <w:tc>
          <w:tcPr>
            <w:tcW w:w="3175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020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21661,0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21661,0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21661,0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64983,0</w:t>
            </w:r>
          </w:p>
        </w:tc>
      </w:tr>
      <w:tr w:rsidR="00B44E47">
        <w:tc>
          <w:tcPr>
            <w:tcW w:w="3175" w:type="dxa"/>
            <w:vMerge w:val="restart"/>
            <w:vAlign w:val="center"/>
          </w:tcPr>
          <w:p w:rsidR="00B44E47" w:rsidRDefault="00B44E47">
            <w:pPr>
              <w:pStyle w:val="ConsPlusNormal"/>
            </w:pPr>
            <w:r>
              <w:t xml:space="preserve">Субсидии некоммерческой организации - фонду "Фонд грантов губернатора Пермского </w:t>
            </w:r>
            <w:r>
              <w:lastRenderedPageBreak/>
              <w:t>края" на проведение краевого конкурса социальных и гражданских инициатив</w:t>
            </w:r>
          </w:p>
        </w:tc>
        <w:tc>
          <w:tcPr>
            <w:tcW w:w="2020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lastRenderedPageBreak/>
              <w:t>Администрация губернатора Пермского края</w:t>
            </w: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46242,4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46773,8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46773,8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139790,0</w:t>
            </w:r>
          </w:p>
        </w:tc>
      </w:tr>
      <w:tr w:rsidR="00B44E47">
        <w:tc>
          <w:tcPr>
            <w:tcW w:w="3175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020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 xml:space="preserve">бюджет </w:t>
            </w:r>
            <w:r>
              <w:lastRenderedPageBreak/>
              <w:t>Пермского края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lastRenderedPageBreak/>
              <w:t>46242,4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46773,8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46773,8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139790,0</w:t>
            </w:r>
          </w:p>
        </w:tc>
      </w:tr>
      <w:tr w:rsidR="00B44E47">
        <w:tc>
          <w:tcPr>
            <w:tcW w:w="3175" w:type="dxa"/>
            <w:vMerge w:val="restart"/>
            <w:vAlign w:val="center"/>
          </w:tcPr>
          <w:p w:rsidR="00B44E47" w:rsidRDefault="00B44E47">
            <w:pPr>
              <w:pStyle w:val="ConsPlusNormal"/>
            </w:pPr>
            <w:r>
              <w:lastRenderedPageBreak/>
              <w:t>Субсидия некоммерческой организации - фонду "Фонд грантов губернатора Пермского края" на проведение Пермского краевого форума общественности и добровольчества</w:t>
            </w:r>
          </w:p>
        </w:tc>
        <w:tc>
          <w:tcPr>
            <w:tcW w:w="2020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Администрация губернатора Пермского края</w:t>
            </w: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3800,0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3800,0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3800,0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11400,0</w:t>
            </w:r>
          </w:p>
        </w:tc>
      </w:tr>
      <w:tr w:rsidR="00B44E47">
        <w:tc>
          <w:tcPr>
            <w:tcW w:w="3175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020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3800,0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3800,0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3800,0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11400,0</w:t>
            </w:r>
          </w:p>
        </w:tc>
      </w:tr>
      <w:tr w:rsidR="00B44E47">
        <w:tc>
          <w:tcPr>
            <w:tcW w:w="3175" w:type="dxa"/>
            <w:vMerge w:val="restart"/>
            <w:vAlign w:val="center"/>
          </w:tcPr>
          <w:p w:rsidR="00B44E47" w:rsidRDefault="00B44E47">
            <w:pPr>
              <w:pStyle w:val="ConsPlusNormal"/>
            </w:pPr>
            <w:r>
              <w:t>Комплекс процессных мероприятий 4 "Повышение вовлеченности населения в мероприятия по патриотическому воспитанию"</w:t>
            </w:r>
          </w:p>
        </w:tc>
        <w:tc>
          <w:tcPr>
            <w:tcW w:w="2020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114446,2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110958,9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110958,9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336364,0</w:t>
            </w:r>
          </w:p>
        </w:tc>
      </w:tr>
      <w:tr w:rsidR="00B44E47">
        <w:tc>
          <w:tcPr>
            <w:tcW w:w="3175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020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114446,2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110958,9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110958,9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336364,0</w:t>
            </w:r>
          </w:p>
        </w:tc>
      </w:tr>
      <w:tr w:rsidR="00B44E47">
        <w:tc>
          <w:tcPr>
            <w:tcW w:w="3175" w:type="dxa"/>
            <w:vMerge w:val="restart"/>
            <w:vAlign w:val="center"/>
          </w:tcPr>
          <w:p w:rsidR="00B44E47" w:rsidRDefault="00B44E47">
            <w:pPr>
              <w:pStyle w:val="ConsPlusNormal"/>
            </w:pPr>
            <w:r>
              <w:t>Обеспечение деятельности (оказание услуг, выполнение работ) государственных учреждений (организаций)</w:t>
            </w:r>
          </w:p>
        </w:tc>
        <w:tc>
          <w:tcPr>
            <w:tcW w:w="2020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85057,0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86268,9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86268,9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257594,8</w:t>
            </w:r>
          </w:p>
        </w:tc>
      </w:tr>
      <w:tr w:rsidR="00B44E47">
        <w:tc>
          <w:tcPr>
            <w:tcW w:w="3175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020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85057,0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86268,9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86268,9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257594,8</w:t>
            </w:r>
          </w:p>
        </w:tc>
      </w:tr>
      <w:tr w:rsidR="00B44E47">
        <w:tc>
          <w:tcPr>
            <w:tcW w:w="3175" w:type="dxa"/>
            <w:vMerge w:val="restart"/>
            <w:vAlign w:val="center"/>
          </w:tcPr>
          <w:p w:rsidR="00B44E47" w:rsidRDefault="00B44E47">
            <w:pPr>
              <w:pStyle w:val="ConsPlusNormal"/>
            </w:pPr>
            <w:r>
              <w:t>Мероприятия, направленные на формирование ценностных представлений о любви и уважении к Отечеству, к своей малой родине</w:t>
            </w:r>
          </w:p>
        </w:tc>
        <w:tc>
          <w:tcPr>
            <w:tcW w:w="2020" w:type="dxa"/>
            <w:vAlign w:val="bottom"/>
          </w:tcPr>
          <w:p w:rsidR="00B44E47" w:rsidRDefault="00B44E47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10209,2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5510,0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5510,0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21229,2</w:t>
            </w:r>
          </w:p>
        </w:tc>
      </w:tr>
      <w:tr w:rsidR="00B44E47">
        <w:tc>
          <w:tcPr>
            <w:tcW w:w="3175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020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Администрация губернатора Пермского края</w:t>
            </w: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2280,0</w:t>
            </w:r>
          </w:p>
        </w:tc>
      </w:tr>
      <w:tr w:rsidR="00B44E47">
        <w:tc>
          <w:tcPr>
            <w:tcW w:w="3175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020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 xml:space="preserve">Министерство культуры </w:t>
            </w:r>
            <w:r>
              <w:lastRenderedPageBreak/>
              <w:t>Пермского края</w:t>
            </w: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lastRenderedPageBreak/>
              <w:t xml:space="preserve">бюджет Пермского </w:t>
            </w:r>
            <w:r>
              <w:lastRenderedPageBreak/>
              <w:t>края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lastRenderedPageBreak/>
              <w:t>940,0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2840,0</w:t>
            </w:r>
          </w:p>
        </w:tc>
      </w:tr>
      <w:tr w:rsidR="00B44E47">
        <w:tc>
          <w:tcPr>
            <w:tcW w:w="3175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020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Агентство по делам архивов Пермского края</w:t>
            </w: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8509,2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3800,0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3800,0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16109,2</w:t>
            </w:r>
          </w:p>
        </w:tc>
      </w:tr>
      <w:tr w:rsidR="00B44E47">
        <w:tc>
          <w:tcPr>
            <w:tcW w:w="3175" w:type="dxa"/>
            <w:vMerge w:val="restart"/>
            <w:vAlign w:val="center"/>
          </w:tcPr>
          <w:p w:rsidR="00B44E47" w:rsidRDefault="00B44E47">
            <w:pPr>
              <w:pStyle w:val="ConsPlusNormal"/>
            </w:pPr>
            <w:r>
              <w:t>Мероприятия, направленные на патриотическое воспитание граждан Российской Федерации, проживающих на территории Пермского края</w:t>
            </w:r>
          </w:p>
        </w:tc>
        <w:tc>
          <w:tcPr>
            <w:tcW w:w="2020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19180,0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19180,0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19180,0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57540,0</w:t>
            </w:r>
          </w:p>
        </w:tc>
      </w:tr>
      <w:tr w:rsidR="00B44E47">
        <w:tc>
          <w:tcPr>
            <w:tcW w:w="3175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020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19180,0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19180,0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19180,0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57540,0</w:t>
            </w:r>
          </w:p>
        </w:tc>
      </w:tr>
      <w:tr w:rsidR="00B44E47">
        <w:tc>
          <w:tcPr>
            <w:tcW w:w="3175" w:type="dxa"/>
            <w:vMerge w:val="restart"/>
            <w:vAlign w:val="center"/>
          </w:tcPr>
          <w:p w:rsidR="00B44E47" w:rsidRDefault="00B44E47">
            <w:pPr>
              <w:pStyle w:val="ConsPlusNormal"/>
            </w:pPr>
            <w:r>
              <w:t>Комплекс процессных мероприятий 5 "Развитие правовой, политической и финансовой культуры населения"</w:t>
            </w:r>
          </w:p>
        </w:tc>
        <w:tc>
          <w:tcPr>
            <w:tcW w:w="2020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135669,8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137421,6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137421,6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410513,0</w:t>
            </w:r>
          </w:p>
        </w:tc>
      </w:tr>
      <w:tr w:rsidR="00B44E47">
        <w:tc>
          <w:tcPr>
            <w:tcW w:w="3175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020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135669,8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137421,6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137421,6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410513,0</w:t>
            </w:r>
          </w:p>
        </w:tc>
      </w:tr>
      <w:tr w:rsidR="00B44E47">
        <w:tc>
          <w:tcPr>
            <w:tcW w:w="3175" w:type="dxa"/>
            <w:vMerge w:val="restart"/>
            <w:vAlign w:val="center"/>
          </w:tcPr>
          <w:p w:rsidR="00B44E47" w:rsidRDefault="00B44E47">
            <w:pPr>
              <w:pStyle w:val="ConsPlusNormal"/>
            </w:pPr>
            <w:r>
              <w:t>Обеспечение деятельности (оказание услуг, выполнение работ) государственных учреждений (организаций)</w:t>
            </w:r>
          </w:p>
        </w:tc>
        <w:tc>
          <w:tcPr>
            <w:tcW w:w="2020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Администрация губернатора Пермского края</w:t>
            </w: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119393,0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121144,8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121144,8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361682,6</w:t>
            </w:r>
          </w:p>
        </w:tc>
      </w:tr>
      <w:tr w:rsidR="00B44E47">
        <w:tc>
          <w:tcPr>
            <w:tcW w:w="3175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020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119393,0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121144,8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121144,8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361682,6</w:t>
            </w:r>
          </w:p>
        </w:tc>
      </w:tr>
      <w:tr w:rsidR="00B44E47">
        <w:tc>
          <w:tcPr>
            <w:tcW w:w="3175" w:type="dxa"/>
            <w:vMerge w:val="restart"/>
            <w:vAlign w:val="center"/>
          </w:tcPr>
          <w:p w:rsidR="00B44E47" w:rsidRDefault="00B44E47">
            <w:pPr>
              <w:pStyle w:val="ConsPlusNormal"/>
            </w:pPr>
            <w:r>
              <w:t>Повышение финансовой грамотности в целевой аудитории учащихся и студентов</w:t>
            </w:r>
          </w:p>
        </w:tc>
        <w:tc>
          <w:tcPr>
            <w:tcW w:w="2020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1187,5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1187,5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1187,5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3562,5</w:t>
            </w:r>
          </w:p>
        </w:tc>
      </w:tr>
      <w:tr w:rsidR="00B44E47">
        <w:tc>
          <w:tcPr>
            <w:tcW w:w="3175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020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1187,5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1187,5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1187,5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3562,5</w:t>
            </w:r>
          </w:p>
        </w:tc>
      </w:tr>
      <w:tr w:rsidR="00B44E47">
        <w:tc>
          <w:tcPr>
            <w:tcW w:w="3175" w:type="dxa"/>
            <w:vMerge w:val="restart"/>
            <w:tcBorders>
              <w:bottom w:val="nil"/>
            </w:tcBorders>
            <w:vAlign w:val="center"/>
          </w:tcPr>
          <w:p w:rsidR="00B44E47" w:rsidRDefault="00B44E47">
            <w:pPr>
              <w:pStyle w:val="ConsPlusNormal"/>
            </w:pPr>
            <w:r>
              <w:t>Краевой социологический мониторинг</w:t>
            </w:r>
          </w:p>
        </w:tc>
        <w:tc>
          <w:tcPr>
            <w:tcW w:w="2020" w:type="dxa"/>
            <w:vMerge w:val="restart"/>
            <w:tcBorders>
              <w:bottom w:val="nil"/>
            </w:tcBorders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 xml:space="preserve">Администрация губернатора </w:t>
            </w:r>
            <w:r>
              <w:lastRenderedPageBreak/>
              <w:t>Пермского края</w:t>
            </w: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8010,0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7736,5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7736,5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23483,0</w:t>
            </w:r>
          </w:p>
        </w:tc>
      </w:tr>
      <w:tr w:rsidR="00B44E47">
        <w:tblPrEx>
          <w:tblBorders>
            <w:insideH w:val="nil"/>
          </w:tblBorders>
        </w:tblPrEx>
        <w:tc>
          <w:tcPr>
            <w:tcW w:w="3175" w:type="dxa"/>
            <w:vMerge/>
            <w:tcBorders>
              <w:bottom w:val="nil"/>
            </w:tcBorders>
          </w:tcPr>
          <w:p w:rsidR="00B44E47" w:rsidRDefault="00B44E47">
            <w:pPr>
              <w:pStyle w:val="ConsPlusNormal"/>
            </w:pPr>
          </w:p>
        </w:tc>
        <w:tc>
          <w:tcPr>
            <w:tcW w:w="2020" w:type="dxa"/>
            <w:vMerge/>
            <w:tcBorders>
              <w:bottom w:val="nil"/>
            </w:tcBorders>
          </w:tcPr>
          <w:p w:rsidR="00B44E47" w:rsidRDefault="00B44E47">
            <w:pPr>
              <w:pStyle w:val="ConsPlusNormal"/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B44E47" w:rsidRDefault="00B44E47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8010,0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7736,5</w:t>
            </w:r>
          </w:p>
        </w:tc>
        <w:tc>
          <w:tcPr>
            <w:tcW w:w="1144" w:type="dxa"/>
            <w:tcBorders>
              <w:bottom w:val="nil"/>
            </w:tcBorders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7736,5</w:t>
            </w:r>
          </w:p>
        </w:tc>
        <w:tc>
          <w:tcPr>
            <w:tcW w:w="1144" w:type="dxa"/>
            <w:tcBorders>
              <w:bottom w:val="nil"/>
            </w:tcBorders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23483,0</w:t>
            </w:r>
          </w:p>
        </w:tc>
      </w:tr>
      <w:tr w:rsidR="00B44E47">
        <w:tblPrEx>
          <w:tblBorders>
            <w:insideH w:val="nil"/>
          </w:tblBorders>
        </w:tblPrEx>
        <w:tc>
          <w:tcPr>
            <w:tcW w:w="11023" w:type="dxa"/>
            <w:gridSpan w:val="7"/>
            <w:tcBorders>
              <w:top w:val="nil"/>
            </w:tcBorders>
          </w:tcPr>
          <w:p w:rsidR="00B44E47" w:rsidRDefault="00B44E4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31.01.2024 N 57-п)</w:t>
            </w:r>
          </w:p>
        </w:tc>
      </w:tr>
      <w:tr w:rsidR="00B44E47">
        <w:tc>
          <w:tcPr>
            <w:tcW w:w="3175" w:type="dxa"/>
            <w:vMerge w:val="restart"/>
            <w:tcBorders>
              <w:bottom w:val="nil"/>
            </w:tcBorders>
            <w:vAlign w:val="center"/>
          </w:tcPr>
          <w:p w:rsidR="00B44E47" w:rsidRDefault="00B44E47">
            <w:pPr>
              <w:pStyle w:val="ConsPlusNormal"/>
            </w:pPr>
            <w:r>
              <w:t>Экспертно-аналитические работы</w:t>
            </w:r>
          </w:p>
        </w:tc>
        <w:tc>
          <w:tcPr>
            <w:tcW w:w="2020" w:type="dxa"/>
            <w:vMerge w:val="restart"/>
            <w:tcBorders>
              <w:bottom w:val="nil"/>
            </w:tcBorders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Администрация губернатора Пермского края</w:t>
            </w: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606,5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880,0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880,0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2366,5</w:t>
            </w:r>
          </w:p>
        </w:tc>
      </w:tr>
      <w:tr w:rsidR="00B44E47">
        <w:tblPrEx>
          <w:tblBorders>
            <w:insideH w:val="nil"/>
          </w:tblBorders>
        </w:tblPrEx>
        <w:tc>
          <w:tcPr>
            <w:tcW w:w="3175" w:type="dxa"/>
            <w:vMerge/>
            <w:tcBorders>
              <w:bottom w:val="nil"/>
            </w:tcBorders>
          </w:tcPr>
          <w:p w:rsidR="00B44E47" w:rsidRDefault="00B44E47">
            <w:pPr>
              <w:pStyle w:val="ConsPlusNormal"/>
            </w:pPr>
          </w:p>
        </w:tc>
        <w:tc>
          <w:tcPr>
            <w:tcW w:w="2020" w:type="dxa"/>
            <w:vMerge/>
            <w:tcBorders>
              <w:bottom w:val="nil"/>
            </w:tcBorders>
          </w:tcPr>
          <w:p w:rsidR="00B44E47" w:rsidRDefault="00B44E47">
            <w:pPr>
              <w:pStyle w:val="ConsPlusNormal"/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B44E47" w:rsidRDefault="00B44E47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606,5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880,0</w:t>
            </w:r>
          </w:p>
        </w:tc>
        <w:tc>
          <w:tcPr>
            <w:tcW w:w="1144" w:type="dxa"/>
            <w:tcBorders>
              <w:bottom w:val="nil"/>
            </w:tcBorders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880,0</w:t>
            </w:r>
          </w:p>
        </w:tc>
        <w:tc>
          <w:tcPr>
            <w:tcW w:w="1144" w:type="dxa"/>
            <w:tcBorders>
              <w:bottom w:val="nil"/>
            </w:tcBorders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2366,5</w:t>
            </w:r>
          </w:p>
        </w:tc>
      </w:tr>
      <w:tr w:rsidR="00B44E47">
        <w:tblPrEx>
          <w:tblBorders>
            <w:insideH w:val="nil"/>
          </w:tblBorders>
        </w:tblPrEx>
        <w:tc>
          <w:tcPr>
            <w:tcW w:w="11023" w:type="dxa"/>
            <w:gridSpan w:val="7"/>
            <w:tcBorders>
              <w:top w:val="nil"/>
            </w:tcBorders>
          </w:tcPr>
          <w:p w:rsidR="00B44E47" w:rsidRDefault="00B44E47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31.01.2024 N 57-п)</w:t>
            </w:r>
          </w:p>
        </w:tc>
      </w:tr>
      <w:tr w:rsidR="00B44E47">
        <w:tc>
          <w:tcPr>
            <w:tcW w:w="3175" w:type="dxa"/>
            <w:vMerge w:val="restart"/>
            <w:vAlign w:val="center"/>
          </w:tcPr>
          <w:p w:rsidR="00B44E47" w:rsidRDefault="00B44E47">
            <w:pPr>
              <w:pStyle w:val="ConsPlusNormal"/>
            </w:pPr>
            <w:r>
              <w:t>Грант в форме субсидии из бюджета Пермского края некоммерческой организации - Некоммерческому партнерству "Клуб финансистов Пермского края" на функционирование регионального центра финансовой грамотности</w:t>
            </w:r>
          </w:p>
        </w:tc>
        <w:tc>
          <w:tcPr>
            <w:tcW w:w="2020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Министерство финансов Пермского края</w:t>
            </w: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4999,4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4999,4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4999,4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14998,2</w:t>
            </w:r>
          </w:p>
        </w:tc>
      </w:tr>
      <w:tr w:rsidR="00B44E47">
        <w:tc>
          <w:tcPr>
            <w:tcW w:w="3175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020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4999,4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4999,4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4999,4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14998,2</w:t>
            </w:r>
          </w:p>
        </w:tc>
      </w:tr>
      <w:tr w:rsidR="00B44E47">
        <w:tc>
          <w:tcPr>
            <w:tcW w:w="3175" w:type="dxa"/>
            <w:vMerge w:val="restart"/>
            <w:vAlign w:val="center"/>
          </w:tcPr>
          <w:p w:rsidR="00B44E47" w:rsidRDefault="00B44E47">
            <w:pPr>
              <w:pStyle w:val="ConsPlusNormal"/>
            </w:pPr>
            <w:r>
              <w:t>Субсидии некоммерческой организации - Адвокатской палате Пермского края на возмещение расходов по оказанию адвокатами бесплатной юридической помощи</w:t>
            </w:r>
          </w:p>
        </w:tc>
        <w:tc>
          <w:tcPr>
            <w:tcW w:w="2020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Администрация губернатора Пермского края</w:t>
            </w: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167,2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167,2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167,2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501,6</w:t>
            </w:r>
          </w:p>
        </w:tc>
      </w:tr>
      <w:tr w:rsidR="00B44E47">
        <w:tc>
          <w:tcPr>
            <w:tcW w:w="3175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020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167,2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167,2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167,2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501,6</w:t>
            </w:r>
          </w:p>
        </w:tc>
      </w:tr>
      <w:tr w:rsidR="00B44E47">
        <w:tc>
          <w:tcPr>
            <w:tcW w:w="3175" w:type="dxa"/>
            <w:vMerge w:val="restart"/>
            <w:vAlign w:val="center"/>
          </w:tcPr>
          <w:p w:rsidR="00B44E47" w:rsidRDefault="00B44E47">
            <w:pPr>
              <w:pStyle w:val="ConsPlusNormal"/>
            </w:pPr>
            <w:r>
              <w:t xml:space="preserve">Изготовление и распространение </w:t>
            </w:r>
            <w:r>
              <w:lastRenderedPageBreak/>
              <w:t>информационных материалов о бюджете</w:t>
            </w:r>
          </w:p>
        </w:tc>
        <w:tc>
          <w:tcPr>
            <w:tcW w:w="2020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lastRenderedPageBreak/>
              <w:t xml:space="preserve">Министерство финансов </w:t>
            </w:r>
            <w:r>
              <w:lastRenderedPageBreak/>
              <w:t>Пермского края</w:t>
            </w: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1306,2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1306,2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1306,2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3918,6</w:t>
            </w:r>
          </w:p>
        </w:tc>
      </w:tr>
      <w:tr w:rsidR="00B44E47">
        <w:tc>
          <w:tcPr>
            <w:tcW w:w="3175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020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1306,2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1306,2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1306,2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3918,6</w:t>
            </w:r>
          </w:p>
        </w:tc>
      </w:tr>
      <w:tr w:rsidR="00B44E47">
        <w:tc>
          <w:tcPr>
            <w:tcW w:w="3175" w:type="dxa"/>
            <w:vMerge w:val="restart"/>
            <w:vAlign w:val="center"/>
          </w:tcPr>
          <w:p w:rsidR="00B44E47" w:rsidRDefault="00B44E47">
            <w:pPr>
              <w:pStyle w:val="ConsPlusNormal"/>
            </w:pPr>
            <w:r>
              <w:lastRenderedPageBreak/>
              <w:t>Комплекс процессных мероприятий 6 "Реализация государственной политики в области архивного дела"</w:t>
            </w:r>
          </w:p>
        </w:tc>
        <w:tc>
          <w:tcPr>
            <w:tcW w:w="2020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125548,5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121446,3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121446,3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368441,1</w:t>
            </w:r>
          </w:p>
        </w:tc>
      </w:tr>
      <w:tr w:rsidR="00B44E47">
        <w:tc>
          <w:tcPr>
            <w:tcW w:w="3175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020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125548,5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121446,3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121446,3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368441,1</w:t>
            </w:r>
          </w:p>
        </w:tc>
      </w:tr>
      <w:tr w:rsidR="00B44E47">
        <w:tc>
          <w:tcPr>
            <w:tcW w:w="3175" w:type="dxa"/>
            <w:vMerge w:val="restart"/>
            <w:vAlign w:val="center"/>
          </w:tcPr>
          <w:p w:rsidR="00B44E47" w:rsidRDefault="00B44E47">
            <w:pPr>
              <w:pStyle w:val="ConsPlusNormal"/>
            </w:pPr>
            <w:r>
              <w:t>Обеспечение деятельности (оказание услуг, выполнение работ) государственных учреждений (организаций)</w:t>
            </w:r>
          </w:p>
        </w:tc>
        <w:tc>
          <w:tcPr>
            <w:tcW w:w="2020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Агентство по делам архивов Пермского края</w:t>
            </w: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88763,7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91276,7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91276,7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271317,1</w:t>
            </w:r>
          </w:p>
        </w:tc>
      </w:tr>
      <w:tr w:rsidR="00B44E47">
        <w:tc>
          <w:tcPr>
            <w:tcW w:w="3175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020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88763,7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91276,7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91276,7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271317,1</w:t>
            </w:r>
          </w:p>
        </w:tc>
      </w:tr>
      <w:tr w:rsidR="00B44E47">
        <w:tc>
          <w:tcPr>
            <w:tcW w:w="3175" w:type="dxa"/>
            <w:vMerge w:val="restart"/>
            <w:vAlign w:val="center"/>
          </w:tcPr>
          <w:p w:rsidR="00B44E47" w:rsidRDefault="00B44E47">
            <w:pPr>
              <w:pStyle w:val="ConsPlusNormal"/>
            </w:pPr>
            <w:r>
              <w:t>Обеспечение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2020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Агентство по делам архивов Пермского края</w:t>
            </w: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24178,4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24969,6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24969,6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74117,6</w:t>
            </w:r>
          </w:p>
        </w:tc>
      </w:tr>
      <w:tr w:rsidR="00B44E47">
        <w:tc>
          <w:tcPr>
            <w:tcW w:w="3175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020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24178,4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24969,6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24969,6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74117,6</w:t>
            </w:r>
          </w:p>
        </w:tc>
      </w:tr>
      <w:tr w:rsidR="00B44E47">
        <w:tc>
          <w:tcPr>
            <w:tcW w:w="3175" w:type="dxa"/>
            <w:vMerge w:val="restart"/>
            <w:vAlign w:val="center"/>
          </w:tcPr>
          <w:p w:rsidR="00B44E47" w:rsidRDefault="00B44E47">
            <w:pPr>
              <w:pStyle w:val="ConsPlusNormal"/>
            </w:pPr>
            <w:r>
              <w:t>Развитие и укрепление материально-технической базы государственных учреждений</w:t>
            </w:r>
          </w:p>
        </w:tc>
        <w:tc>
          <w:tcPr>
            <w:tcW w:w="2020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Агентство по делам архивов Пермского края</w:t>
            </w: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12406,4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22406,4</w:t>
            </w:r>
          </w:p>
        </w:tc>
      </w:tr>
      <w:tr w:rsidR="00B44E47">
        <w:tc>
          <w:tcPr>
            <w:tcW w:w="3175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020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12406,4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22406,4</w:t>
            </w:r>
          </w:p>
        </w:tc>
      </w:tr>
      <w:tr w:rsidR="00B44E47">
        <w:tc>
          <w:tcPr>
            <w:tcW w:w="3175" w:type="dxa"/>
            <w:vMerge w:val="restart"/>
            <w:vAlign w:val="center"/>
          </w:tcPr>
          <w:p w:rsidR="00B44E47" w:rsidRDefault="00B44E47">
            <w:pPr>
              <w:pStyle w:val="ConsPlusNormal"/>
            </w:pPr>
            <w:r>
              <w:t xml:space="preserve">Проведение ежегодного форума архивистов Пермского </w:t>
            </w:r>
            <w:r>
              <w:lastRenderedPageBreak/>
              <w:t>края</w:t>
            </w:r>
          </w:p>
        </w:tc>
        <w:tc>
          <w:tcPr>
            <w:tcW w:w="2020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lastRenderedPageBreak/>
              <w:t xml:space="preserve">Агентство по делам архивов Пермского </w:t>
            </w:r>
            <w:r>
              <w:lastRenderedPageBreak/>
              <w:t>края</w:t>
            </w: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600,0</w:t>
            </w:r>
          </w:p>
        </w:tc>
      </w:tr>
      <w:tr w:rsidR="00B44E47">
        <w:tc>
          <w:tcPr>
            <w:tcW w:w="3175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020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600,0</w:t>
            </w:r>
          </w:p>
        </w:tc>
      </w:tr>
      <w:tr w:rsidR="00B44E47">
        <w:tc>
          <w:tcPr>
            <w:tcW w:w="3175" w:type="dxa"/>
            <w:vMerge w:val="restart"/>
            <w:vAlign w:val="center"/>
          </w:tcPr>
          <w:p w:rsidR="00B44E47" w:rsidRDefault="00B44E47">
            <w:pPr>
              <w:pStyle w:val="ConsPlusNormal"/>
            </w:pPr>
            <w:r>
              <w:lastRenderedPageBreak/>
              <w:t>Комплекс процессных мероприятий 7 "Обеспечение деятельности Агентства по делам архивов Пермского края"</w:t>
            </w:r>
          </w:p>
        </w:tc>
        <w:tc>
          <w:tcPr>
            <w:tcW w:w="2020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10066,6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10387,6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10387,6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30841,8</w:t>
            </w:r>
          </w:p>
        </w:tc>
      </w:tr>
      <w:tr w:rsidR="00B44E47">
        <w:tc>
          <w:tcPr>
            <w:tcW w:w="3175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020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10066,6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10387,6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10387,6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30841,8</w:t>
            </w:r>
          </w:p>
        </w:tc>
      </w:tr>
      <w:tr w:rsidR="00B44E47">
        <w:tc>
          <w:tcPr>
            <w:tcW w:w="3175" w:type="dxa"/>
            <w:vMerge w:val="restart"/>
            <w:vAlign w:val="center"/>
          </w:tcPr>
          <w:p w:rsidR="00B44E47" w:rsidRDefault="00B44E47">
            <w:pPr>
              <w:pStyle w:val="ConsPlusNormal"/>
            </w:pPr>
            <w:r>
              <w:t>Содержание государственных органов Пермского края (в том числе органов государственной власти Пермского края)</w:t>
            </w:r>
          </w:p>
        </w:tc>
        <w:tc>
          <w:tcPr>
            <w:tcW w:w="2020" w:type="dxa"/>
            <w:vMerge w:val="restart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Агентство по делам архивов Пермского края</w:t>
            </w: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10066,6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10387,6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10387,6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30841,8</w:t>
            </w:r>
          </w:p>
        </w:tc>
      </w:tr>
      <w:tr w:rsidR="00B44E47">
        <w:tc>
          <w:tcPr>
            <w:tcW w:w="3175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2020" w:type="dxa"/>
            <w:vMerge/>
          </w:tcPr>
          <w:p w:rsidR="00B44E47" w:rsidRDefault="00B44E47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B44E47" w:rsidRDefault="00B44E47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10066,6</w:t>
            </w:r>
          </w:p>
        </w:tc>
        <w:tc>
          <w:tcPr>
            <w:tcW w:w="102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10387,6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10387,6</w:t>
            </w:r>
          </w:p>
        </w:tc>
        <w:tc>
          <w:tcPr>
            <w:tcW w:w="1144" w:type="dxa"/>
            <w:vAlign w:val="center"/>
          </w:tcPr>
          <w:p w:rsidR="00B44E47" w:rsidRDefault="00B44E47">
            <w:pPr>
              <w:pStyle w:val="ConsPlusNormal"/>
              <w:jc w:val="center"/>
            </w:pPr>
            <w:r>
              <w:t>30841,8</w:t>
            </w:r>
          </w:p>
        </w:tc>
      </w:tr>
    </w:tbl>
    <w:p w:rsidR="00B44E47" w:rsidRDefault="00B44E47">
      <w:pPr>
        <w:pStyle w:val="ConsPlusNormal"/>
        <w:jc w:val="both"/>
      </w:pPr>
    </w:p>
    <w:p w:rsidR="00B44E47" w:rsidRDefault="00B44E47">
      <w:pPr>
        <w:pStyle w:val="ConsPlusNormal"/>
        <w:jc w:val="both"/>
      </w:pPr>
    </w:p>
    <w:p w:rsidR="00B44E47" w:rsidRDefault="00B44E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2239" w:rsidRDefault="00B44E47">
      <w:bookmarkStart w:id="4" w:name="_GoBack"/>
      <w:bookmarkEnd w:id="4"/>
    </w:p>
    <w:sectPr w:rsidR="00A0223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47"/>
    <w:rsid w:val="009B3B91"/>
    <w:rsid w:val="00A758FE"/>
    <w:rsid w:val="00B4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E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44E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44E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44E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44E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44E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44E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44E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E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44E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44E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44E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44E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44E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44E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44E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368&amp;n=105864&amp;dst=100005" TargetMode="External"/><Relationship Id="rId21" Type="http://schemas.openxmlformats.org/officeDocument/2006/relationships/hyperlink" Target="https://login.consultant.ru/link/?req=doc&amp;base=RLAW368&amp;n=97816&amp;dst=100005" TargetMode="External"/><Relationship Id="rId42" Type="http://schemas.openxmlformats.org/officeDocument/2006/relationships/hyperlink" Target="https://login.consultant.ru/link/?req=doc&amp;base=RLAW368&amp;n=132112&amp;dst=100005" TargetMode="External"/><Relationship Id="rId47" Type="http://schemas.openxmlformats.org/officeDocument/2006/relationships/hyperlink" Target="https://login.consultant.ru/link/?req=doc&amp;base=RLAW368&amp;n=144238&amp;dst=100005" TargetMode="External"/><Relationship Id="rId63" Type="http://schemas.openxmlformats.org/officeDocument/2006/relationships/hyperlink" Target="https://login.consultant.ru/link/?req=doc&amp;base=RLAW368&amp;n=187194&amp;dst=100005" TargetMode="External"/><Relationship Id="rId68" Type="http://schemas.openxmlformats.org/officeDocument/2006/relationships/hyperlink" Target="https://login.consultant.ru/link/?req=doc&amp;base=RLAW368&amp;n=185491&amp;dst=100006" TargetMode="External"/><Relationship Id="rId84" Type="http://schemas.openxmlformats.org/officeDocument/2006/relationships/hyperlink" Target="https://login.consultant.ru/link/?req=doc&amp;base=LAW&amp;n=389146" TargetMode="External"/><Relationship Id="rId89" Type="http://schemas.openxmlformats.org/officeDocument/2006/relationships/hyperlink" Target="https://login.consultant.ru/link/?req=doc&amp;base=RLAW368&amp;n=117203" TargetMode="External"/><Relationship Id="rId7" Type="http://schemas.openxmlformats.org/officeDocument/2006/relationships/hyperlink" Target="https://login.consultant.ru/link/?req=doc&amp;base=RLAW368&amp;n=71092&amp;dst=100005" TargetMode="External"/><Relationship Id="rId71" Type="http://schemas.openxmlformats.org/officeDocument/2006/relationships/hyperlink" Target="https://login.consultant.ru/link/?req=doc&amp;base=RLAW368&amp;n=117995&amp;dst=100010" TargetMode="External"/><Relationship Id="rId92" Type="http://schemas.openxmlformats.org/officeDocument/2006/relationships/hyperlink" Target="https://login.consultant.ru/link/?req=doc&amp;base=RLAW368&amp;n=11734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368&amp;n=87164&amp;dst=100005" TargetMode="External"/><Relationship Id="rId29" Type="http://schemas.openxmlformats.org/officeDocument/2006/relationships/hyperlink" Target="https://login.consultant.ru/link/?req=doc&amp;base=RLAW368&amp;n=108111&amp;dst=100005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login.consultant.ru/link/?req=doc&amp;base=RLAW368&amp;n=77775&amp;dst=100005" TargetMode="External"/><Relationship Id="rId24" Type="http://schemas.openxmlformats.org/officeDocument/2006/relationships/hyperlink" Target="https://login.consultant.ru/link/?req=doc&amp;base=RLAW368&amp;n=103936&amp;dst=100005" TargetMode="External"/><Relationship Id="rId32" Type="http://schemas.openxmlformats.org/officeDocument/2006/relationships/hyperlink" Target="https://login.consultant.ru/link/?req=doc&amp;base=RLAW368&amp;n=115945&amp;dst=100005" TargetMode="External"/><Relationship Id="rId37" Type="http://schemas.openxmlformats.org/officeDocument/2006/relationships/hyperlink" Target="https://login.consultant.ru/link/?req=doc&amp;base=RLAW368&amp;n=123377&amp;dst=100005" TargetMode="External"/><Relationship Id="rId40" Type="http://schemas.openxmlformats.org/officeDocument/2006/relationships/hyperlink" Target="https://login.consultant.ru/link/?req=doc&amp;base=RLAW368&amp;n=128162&amp;dst=100005" TargetMode="External"/><Relationship Id="rId45" Type="http://schemas.openxmlformats.org/officeDocument/2006/relationships/hyperlink" Target="https://login.consultant.ru/link/?req=doc&amp;base=RLAW368&amp;n=138706&amp;dst=100005" TargetMode="External"/><Relationship Id="rId53" Type="http://schemas.openxmlformats.org/officeDocument/2006/relationships/hyperlink" Target="https://login.consultant.ru/link/?req=doc&amp;base=RLAW368&amp;n=164575&amp;dst=100005" TargetMode="External"/><Relationship Id="rId58" Type="http://schemas.openxmlformats.org/officeDocument/2006/relationships/hyperlink" Target="https://login.consultant.ru/link/?req=doc&amp;base=RLAW368&amp;n=180583&amp;dst=100005" TargetMode="External"/><Relationship Id="rId66" Type="http://schemas.openxmlformats.org/officeDocument/2006/relationships/hyperlink" Target="https://login.consultant.ru/link/?req=doc&amp;base=LAW&amp;n=470713&amp;dst=103280" TargetMode="External"/><Relationship Id="rId74" Type="http://schemas.openxmlformats.org/officeDocument/2006/relationships/hyperlink" Target="https://login.consultant.ru/link/?req=doc&amp;base=LAW&amp;n=358026" TargetMode="External"/><Relationship Id="rId79" Type="http://schemas.openxmlformats.org/officeDocument/2006/relationships/hyperlink" Target="https://login.consultant.ru/link/?req=doc&amp;base=LAW&amp;n=389271&amp;dst=100013" TargetMode="External"/><Relationship Id="rId87" Type="http://schemas.openxmlformats.org/officeDocument/2006/relationships/hyperlink" Target="https://login.consultant.ru/link/?req=doc&amp;base=EXP&amp;n=225537" TargetMode="External"/><Relationship Id="rId102" Type="http://schemas.openxmlformats.org/officeDocument/2006/relationships/image" Target="media/image3.wmf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RLAW368&amp;n=183783&amp;dst=100005" TargetMode="External"/><Relationship Id="rId82" Type="http://schemas.openxmlformats.org/officeDocument/2006/relationships/hyperlink" Target="https://login.consultant.ru/link/?req=doc&amp;base=LAW&amp;n=461091" TargetMode="External"/><Relationship Id="rId90" Type="http://schemas.openxmlformats.org/officeDocument/2006/relationships/hyperlink" Target="https://login.consultant.ru/link/?req=doc&amp;base=LAW&amp;n=470718" TargetMode="External"/><Relationship Id="rId95" Type="http://schemas.openxmlformats.org/officeDocument/2006/relationships/hyperlink" Target="https://login.consultant.ru/link/?req=doc&amp;base=LAW&amp;n=2875" TargetMode="External"/><Relationship Id="rId19" Type="http://schemas.openxmlformats.org/officeDocument/2006/relationships/hyperlink" Target="https://login.consultant.ru/link/?req=doc&amp;base=RLAW368&amp;n=95374&amp;dst=100005" TargetMode="External"/><Relationship Id="rId14" Type="http://schemas.openxmlformats.org/officeDocument/2006/relationships/hyperlink" Target="https://login.consultant.ru/link/?req=doc&amp;base=RLAW368&amp;n=82421&amp;dst=100005" TargetMode="External"/><Relationship Id="rId22" Type="http://schemas.openxmlformats.org/officeDocument/2006/relationships/hyperlink" Target="https://login.consultant.ru/link/?req=doc&amp;base=RLAW368&amp;n=98329&amp;dst=100005" TargetMode="External"/><Relationship Id="rId27" Type="http://schemas.openxmlformats.org/officeDocument/2006/relationships/hyperlink" Target="https://login.consultant.ru/link/?req=doc&amp;base=RLAW368&amp;n=107733&amp;dst=100005" TargetMode="External"/><Relationship Id="rId30" Type="http://schemas.openxmlformats.org/officeDocument/2006/relationships/hyperlink" Target="https://login.consultant.ru/link/?req=doc&amp;base=RLAW368&amp;n=108838&amp;dst=100005" TargetMode="External"/><Relationship Id="rId35" Type="http://schemas.openxmlformats.org/officeDocument/2006/relationships/hyperlink" Target="https://login.consultant.ru/link/?req=doc&amp;base=RLAW368&amp;n=119772&amp;dst=100005" TargetMode="External"/><Relationship Id="rId43" Type="http://schemas.openxmlformats.org/officeDocument/2006/relationships/hyperlink" Target="https://login.consultant.ru/link/?req=doc&amp;base=RLAW368&amp;n=134521&amp;dst=100005" TargetMode="External"/><Relationship Id="rId48" Type="http://schemas.openxmlformats.org/officeDocument/2006/relationships/hyperlink" Target="https://login.consultant.ru/link/?req=doc&amp;base=RLAW368&amp;n=151183&amp;dst=100005" TargetMode="External"/><Relationship Id="rId56" Type="http://schemas.openxmlformats.org/officeDocument/2006/relationships/hyperlink" Target="https://login.consultant.ru/link/?req=doc&amp;base=RLAW368&amp;n=171559&amp;dst=100005" TargetMode="External"/><Relationship Id="rId64" Type="http://schemas.openxmlformats.org/officeDocument/2006/relationships/hyperlink" Target="https://login.consultant.ru/link/?req=doc&amp;base=RLAW368&amp;n=189328&amp;dst=100005" TargetMode="External"/><Relationship Id="rId69" Type="http://schemas.openxmlformats.org/officeDocument/2006/relationships/hyperlink" Target="https://login.consultant.ru/link/?req=doc&amp;base=RLAW368&amp;n=107733&amp;dst=100008" TargetMode="External"/><Relationship Id="rId77" Type="http://schemas.openxmlformats.org/officeDocument/2006/relationships/hyperlink" Target="https://login.consultant.ru/link/?req=doc&amp;base=LAW&amp;n=353838&amp;dst=100012" TargetMode="External"/><Relationship Id="rId100" Type="http://schemas.openxmlformats.org/officeDocument/2006/relationships/image" Target="media/image1.wmf"/><Relationship Id="rId105" Type="http://schemas.openxmlformats.org/officeDocument/2006/relationships/hyperlink" Target="https://login.consultant.ru/link/?req=doc&amp;base=RLAW368&amp;n=190944&amp;dst=100044" TargetMode="External"/><Relationship Id="rId8" Type="http://schemas.openxmlformats.org/officeDocument/2006/relationships/hyperlink" Target="https://login.consultant.ru/link/?req=doc&amp;base=RLAW368&amp;n=73965&amp;dst=100005" TargetMode="External"/><Relationship Id="rId51" Type="http://schemas.openxmlformats.org/officeDocument/2006/relationships/hyperlink" Target="https://login.consultant.ru/link/?req=doc&amp;base=RLAW368&amp;n=157402&amp;dst=100005" TargetMode="External"/><Relationship Id="rId72" Type="http://schemas.openxmlformats.org/officeDocument/2006/relationships/hyperlink" Target="https://login.consultant.ru/link/?req=doc&amp;base=RLAW368&amp;n=185491&amp;dst=100008" TargetMode="External"/><Relationship Id="rId80" Type="http://schemas.openxmlformats.org/officeDocument/2006/relationships/hyperlink" Target="https://login.consultant.ru/link/?req=doc&amp;base=LAW&amp;n=454748&amp;dst=100520" TargetMode="External"/><Relationship Id="rId85" Type="http://schemas.openxmlformats.org/officeDocument/2006/relationships/hyperlink" Target="https://login.consultant.ru/link/?req=doc&amp;base=LAW&amp;n=469780" TargetMode="External"/><Relationship Id="rId93" Type="http://schemas.openxmlformats.org/officeDocument/2006/relationships/hyperlink" Target="https://login.consultant.ru/link/?req=doc&amp;base=LAW&amp;n=451733&amp;dst=100023" TargetMode="External"/><Relationship Id="rId98" Type="http://schemas.openxmlformats.org/officeDocument/2006/relationships/hyperlink" Target="https://login.consultant.ru/link/?req=doc&amp;base=LAW&amp;n=40141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368&amp;n=78818&amp;dst=100005" TargetMode="External"/><Relationship Id="rId17" Type="http://schemas.openxmlformats.org/officeDocument/2006/relationships/hyperlink" Target="https://login.consultant.ru/link/?req=doc&amp;base=RLAW368&amp;n=87474&amp;dst=100005" TargetMode="External"/><Relationship Id="rId25" Type="http://schemas.openxmlformats.org/officeDocument/2006/relationships/hyperlink" Target="https://login.consultant.ru/link/?req=doc&amp;base=RLAW368&amp;n=104258&amp;dst=100005" TargetMode="External"/><Relationship Id="rId33" Type="http://schemas.openxmlformats.org/officeDocument/2006/relationships/hyperlink" Target="https://login.consultant.ru/link/?req=doc&amp;base=RLAW368&amp;n=116958&amp;dst=100005" TargetMode="External"/><Relationship Id="rId38" Type="http://schemas.openxmlformats.org/officeDocument/2006/relationships/hyperlink" Target="https://login.consultant.ru/link/?req=doc&amp;base=RLAW368&amp;n=125129&amp;dst=100005" TargetMode="External"/><Relationship Id="rId46" Type="http://schemas.openxmlformats.org/officeDocument/2006/relationships/hyperlink" Target="https://login.consultant.ru/link/?req=doc&amp;base=RLAW368&amp;n=141706&amp;dst=100005" TargetMode="External"/><Relationship Id="rId59" Type="http://schemas.openxmlformats.org/officeDocument/2006/relationships/hyperlink" Target="https://login.consultant.ru/link/?req=doc&amp;base=RLAW368&amp;n=182087&amp;dst=100005" TargetMode="External"/><Relationship Id="rId67" Type="http://schemas.openxmlformats.org/officeDocument/2006/relationships/hyperlink" Target="https://login.consultant.ru/link/?req=doc&amp;base=RLAW368&amp;n=191944" TargetMode="External"/><Relationship Id="rId103" Type="http://schemas.openxmlformats.org/officeDocument/2006/relationships/hyperlink" Target="https://login.consultant.ru/link/?req=doc&amp;base=RLAW368&amp;n=190944&amp;dst=100005" TargetMode="External"/><Relationship Id="rId20" Type="http://schemas.openxmlformats.org/officeDocument/2006/relationships/hyperlink" Target="https://login.consultant.ru/link/?req=doc&amp;base=RLAW368&amp;n=97279&amp;dst=100005" TargetMode="External"/><Relationship Id="rId41" Type="http://schemas.openxmlformats.org/officeDocument/2006/relationships/hyperlink" Target="https://login.consultant.ru/link/?req=doc&amp;base=RLAW368&amp;n=130516&amp;dst=100005" TargetMode="External"/><Relationship Id="rId54" Type="http://schemas.openxmlformats.org/officeDocument/2006/relationships/hyperlink" Target="https://login.consultant.ru/link/?req=doc&amp;base=RLAW368&amp;n=167316&amp;dst=100005" TargetMode="External"/><Relationship Id="rId62" Type="http://schemas.openxmlformats.org/officeDocument/2006/relationships/hyperlink" Target="https://login.consultant.ru/link/?req=doc&amp;base=RLAW368&amp;n=185491&amp;dst=100005" TargetMode="External"/><Relationship Id="rId70" Type="http://schemas.openxmlformats.org/officeDocument/2006/relationships/hyperlink" Target="https://login.consultant.ru/link/?req=doc&amp;base=RLAW368&amp;n=66309" TargetMode="External"/><Relationship Id="rId75" Type="http://schemas.openxmlformats.org/officeDocument/2006/relationships/hyperlink" Target="https://login.consultant.ru/link/?req=doc&amp;base=LAW&amp;n=467303&amp;dst=100018" TargetMode="External"/><Relationship Id="rId83" Type="http://schemas.openxmlformats.org/officeDocument/2006/relationships/hyperlink" Target="https://login.consultant.ru/link/?req=doc&amp;base=LAW&amp;n=461091" TargetMode="External"/><Relationship Id="rId88" Type="http://schemas.openxmlformats.org/officeDocument/2006/relationships/hyperlink" Target="https://login.consultant.ru/link/?req=doc&amp;base=LAW&amp;n=85434" TargetMode="External"/><Relationship Id="rId91" Type="http://schemas.openxmlformats.org/officeDocument/2006/relationships/hyperlink" Target="https://login.consultant.ru/link/?req=doc&amp;base=RLAW368&amp;n=106921" TargetMode="External"/><Relationship Id="rId96" Type="http://schemas.openxmlformats.org/officeDocument/2006/relationships/hyperlink" Target="https://login.consultant.ru/link/?req=doc&amp;base=LAW&amp;n=45173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68&amp;n=70813&amp;dst=100005" TargetMode="External"/><Relationship Id="rId15" Type="http://schemas.openxmlformats.org/officeDocument/2006/relationships/hyperlink" Target="https://login.consultant.ru/link/?req=doc&amp;base=RLAW368&amp;n=84308&amp;dst=100005" TargetMode="External"/><Relationship Id="rId23" Type="http://schemas.openxmlformats.org/officeDocument/2006/relationships/hyperlink" Target="https://login.consultant.ru/link/?req=doc&amp;base=RLAW368&amp;n=103194&amp;dst=100005" TargetMode="External"/><Relationship Id="rId28" Type="http://schemas.openxmlformats.org/officeDocument/2006/relationships/hyperlink" Target="https://login.consultant.ru/link/?req=doc&amp;base=RLAW368&amp;n=107905&amp;dst=100005" TargetMode="External"/><Relationship Id="rId36" Type="http://schemas.openxmlformats.org/officeDocument/2006/relationships/hyperlink" Target="https://login.consultant.ru/link/?req=doc&amp;base=RLAW368&amp;n=120984&amp;dst=100005" TargetMode="External"/><Relationship Id="rId49" Type="http://schemas.openxmlformats.org/officeDocument/2006/relationships/hyperlink" Target="https://login.consultant.ru/link/?req=doc&amp;base=RLAW368&amp;n=154495&amp;dst=100005" TargetMode="External"/><Relationship Id="rId57" Type="http://schemas.openxmlformats.org/officeDocument/2006/relationships/hyperlink" Target="https://login.consultant.ru/link/?req=doc&amp;base=RLAW368&amp;n=173706&amp;dst=100005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368&amp;n=76893&amp;dst=100005" TargetMode="External"/><Relationship Id="rId31" Type="http://schemas.openxmlformats.org/officeDocument/2006/relationships/hyperlink" Target="https://login.consultant.ru/link/?req=doc&amp;base=RLAW368&amp;n=113589&amp;dst=100005" TargetMode="External"/><Relationship Id="rId44" Type="http://schemas.openxmlformats.org/officeDocument/2006/relationships/hyperlink" Target="https://login.consultant.ru/link/?req=doc&amp;base=RLAW368&amp;n=137767&amp;dst=100005" TargetMode="External"/><Relationship Id="rId52" Type="http://schemas.openxmlformats.org/officeDocument/2006/relationships/hyperlink" Target="https://login.consultant.ru/link/?req=doc&amp;base=RLAW368&amp;n=157608&amp;dst=100005" TargetMode="External"/><Relationship Id="rId60" Type="http://schemas.openxmlformats.org/officeDocument/2006/relationships/hyperlink" Target="https://login.consultant.ru/link/?req=doc&amp;base=RLAW368&amp;n=182508&amp;dst=100005" TargetMode="External"/><Relationship Id="rId65" Type="http://schemas.openxmlformats.org/officeDocument/2006/relationships/hyperlink" Target="https://login.consultant.ru/link/?req=doc&amp;base=RLAW368&amp;n=190944&amp;dst=100005" TargetMode="External"/><Relationship Id="rId73" Type="http://schemas.openxmlformats.org/officeDocument/2006/relationships/hyperlink" Target="https://login.consultant.ru/link/?req=doc&amp;base=RLAW368&amp;n=190944&amp;dst=100005" TargetMode="External"/><Relationship Id="rId78" Type="http://schemas.openxmlformats.org/officeDocument/2006/relationships/hyperlink" Target="https://login.consultant.ru/link/?req=doc&amp;base=LAW&amp;n=357927" TargetMode="External"/><Relationship Id="rId81" Type="http://schemas.openxmlformats.org/officeDocument/2006/relationships/hyperlink" Target="https://login.consultant.ru/link/?req=doc&amp;base=LAW&amp;n=454748&amp;dst=100521" TargetMode="External"/><Relationship Id="rId86" Type="http://schemas.openxmlformats.org/officeDocument/2006/relationships/hyperlink" Target="https://login.consultant.ru/link/?req=doc&amp;base=LAW&amp;n=460118" TargetMode="External"/><Relationship Id="rId94" Type="http://schemas.openxmlformats.org/officeDocument/2006/relationships/hyperlink" Target="https://login.consultant.ru/link/?req=doc&amp;base=LAW&amp;n=113761" TargetMode="External"/><Relationship Id="rId99" Type="http://schemas.openxmlformats.org/officeDocument/2006/relationships/hyperlink" Target="https://login.consultant.ru/link/?req=doc&amp;base=LAW&amp;n=422007" TargetMode="External"/><Relationship Id="rId101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68&amp;n=75986&amp;dst=100005" TargetMode="External"/><Relationship Id="rId13" Type="http://schemas.openxmlformats.org/officeDocument/2006/relationships/hyperlink" Target="https://login.consultant.ru/link/?req=doc&amp;base=RLAW368&amp;n=79430&amp;dst=100005" TargetMode="External"/><Relationship Id="rId18" Type="http://schemas.openxmlformats.org/officeDocument/2006/relationships/hyperlink" Target="https://login.consultant.ru/link/?req=doc&amp;base=RLAW368&amp;n=87718&amp;dst=100005" TargetMode="External"/><Relationship Id="rId39" Type="http://schemas.openxmlformats.org/officeDocument/2006/relationships/hyperlink" Target="https://login.consultant.ru/link/?req=doc&amp;base=RLAW368&amp;n=126241&amp;dst=100005" TargetMode="External"/><Relationship Id="rId34" Type="http://schemas.openxmlformats.org/officeDocument/2006/relationships/hyperlink" Target="https://login.consultant.ru/link/?req=doc&amp;base=RLAW368&amp;n=117995&amp;dst=100005" TargetMode="External"/><Relationship Id="rId50" Type="http://schemas.openxmlformats.org/officeDocument/2006/relationships/hyperlink" Target="https://login.consultant.ru/link/?req=doc&amp;base=RLAW368&amp;n=156051&amp;dst=100005" TargetMode="External"/><Relationship Id="rId55" Type="http://schemas.openxmlformats.org/officeDocument/2006/relationships/hyperlink" Target="https://login.consultant.ru/link/?req=doc&amp;base=RLAW368&amp;n=169537&amp;dst=100005" TargetMode="External"/><Relationship Id="rId76" Type="http://schemas.openxmlformats.org/officeDocument/2006/relationships/hyperlink" Target="https://login.consultant.ru/link/?req=doc&amp;base=LAW&amp;n=471253&amp;dst=100030" TargetMode="External"/><Relationship Id="rId97" Type="http://schemas.openxmlformats.org/officeDocument/2006/relationships/hyperlink" Target="https://login.consultant.ru/link/?req=doc&amp;base=RLAW368&amp;n=192324" TargetMode="External"/><Relationship Id="rId104" Type="http://schemas.openxmlformats.org/officeDocument/2006/relationships/hyperlink" Target="https://login.consultant.ru/link/?req=doc&amp;base=RLAW368&amp;n=190944&amp;dst=1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13801</Words>
  <Characters>78670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ПК</Company>
  <LinksUpToDate>false</LinksUpToDate>
  <CharactersWithSpaces>92287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Братчикова Наталья Владимировна</dc:creator>
  <cp:lastModifiedBy>Братчикова Наталья Владимировна</cp:lastModifiedBy>
  <cp:revision>1</cp:revision>
  <dcterms:created xsi:type="dcterms:W3CDTF">2024-03-27T12:16:00Z</dcterms:created>
  <dcterms:modified xsi:type="dcterms:W3CDTF">2024-03-27T12:17:00Z</dcterms:modified>
</cp:coreProperties>
</file>