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СЦЕНАРИЙ УРОКА ДЛЯ УЧАЩИХСЯ 10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 КЛАССОВ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6210"/>
        <w:gridCol w:w="4641"/>
        <w:gridCol w:w="1509"/>
        <w:tblGridChange w:id="0">
          <w:tblGrid>
            <w:gridCol w:w="2700"/>
            <w:gridCol w:w="6210"/>
            <w:gridCol w:w="4641"/>
            <w:gridCol w:w="150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слайда или дидакт. материал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спикера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учащихся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Тайминг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1: ПРЕДСТАВЛЕНИЕ И АНАЛИЗ ПРАКТИЧЕСКОЙ СИТУАЦИИ, </w:t>
              <w:br w:type="textWrapping"/>
              <w:t xml:space="preserve">СВЯЗАННОЙ С ФИНАНСОВОЙ БЕЗОПАСНОСТЬЮ (9 МИН.)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классом. Спикер представляет себя, кратко (1–2 предложения: рассказывает, чем занимается в области финансов и/или финансовой грамотности).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 разделен на 4 группы. Есть помощник ведущего, обычно – учитель.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темы, название урока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темы: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«Наша тема посвящена финансовой безопасности в жизни современного человека».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названия урока –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«Распознай меня, если сможешь»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Введение в тему: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 попытками мошенничества в 2023 году столкнулся 91% россиян, годом ранее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82%.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Посмотрите на экран, обратите внимание на примечательную статистику. Растет количество ситуаций мошенничества. С ростом доли тех, кто сталкивается с попытками мошенничества, растет и вариативность способов, которыми злоумышленники пытаются обмануть людей».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(и смотрят на слайд).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4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Спикер продолжает введение в тему, проговаривает определение финансового мошенничества, обращает внимание на наказание и подчеркивает, что уголовная ответственность наступает с 16 лет, а по особо тяжким преступлениям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с 14 лет.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Задает вопрос аудитории: «Какие виды финансового мошенничества вы знаете?»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Если есть верный ответ от аудитории: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«Все верно, но инструментарий злоумышленников, к сожалению, широк, а мы в рамках нашего занятия остановимся на трех видах мошенничества: дроппинг, вишинг и мошенничество с использованием QR-код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 Если мы посмотрим статистику, результаты опросов и оценки Банка России по объему операций без согласия клиентов, то мы увидим, что именно эти три вида мошенничества постепенно выходят на первый план».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Если нет ответа или иные (неправильные) ответы от аудитории, то коротко говорит сам о том, что есть такие виды, как мошенничество с картами, в интернете, финансовые пирамиды. И продолжает: «Более подробно сегодня остановимся на следующих видах мошенничества: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дроппинг, вишинг и мошенничество с использованием QR-кода. Если мы посмотрим статистику, результаты опросов и оценки Банка России по объему операций без согласия клиентов, то мы увидим, что именно эти три вида мошенничества постепенно выходят на первый план».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(и смотрят на слайд).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 на вопрос, комментируют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варианты ответов: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вишинг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фишинг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фарминг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кликфорд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мошенничество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банковскими картами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 т. п. (см Приложение № 7).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затрудняются ответить, спикер может подсказать и перейти к выбранным видам.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5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Предлагает изучить информацию на слайде: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«Давайте более подробно остановимся на относительно новом виде мошенничества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дроппинге.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Это вовлечение в схему отмывания денег.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действует по ситуации, может спросить у класса, знакомы ли они с этим понятием. Или сразу может перейти к его объяснению: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«Посмотрите на схему финансового обмана, представленную на слайде. Основная особенность дропа в том, что он является связующим звеном между жертвой и злоумышленником, позволяя пользоваться своим банковским счетом.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Схем вербовки выявлено немало: дроповод, как называют мошенника, может представиться работником органов безопасности, сотрудником банка, работодателем, ошибившимся человеком.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Поднимите руку те, кто сталкивался с подобными ситуациями или слышал о них.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Давайте подытожим: в нынешних реалиях человек может даже не подозревать, что попал в преступную схему как посредник по передаче денег, но при этом будет считаться преступником. А банки с полицией передают данные о нем в единую базу данных Банка России о дропах».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объяснения спикера.  Делятся своими представлениями о том, что такое дроппинг.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руку те, кто сталкивался или слышал.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6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Обращает внимание на слайд: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«Следующий вид мошенничества, который мы рассмотрим, это вишинг. Это форма финансового мошенничества, когда злоумышленники используют телефонные звонки и голосовые сообщения, чтобы обманом заставить жертву раскрыть конфиденциальную информацию, такую как номера счетов, пароли и данные карт, для доступа к его деньгам.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2023 году такой вид мошенничества стал самым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распространенным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Вишинговых схем существует тоже достаточно много, наиболее известные – это звонки лжесотрудников органов безопасности и банков, звонки из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call-центров, выгодные предложения и т. д. Человек сообщает свои данные и тем самым дает мошеннику доступ к своим денежным средствам.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Поднимите руку те, кто сталкивался с подобными ситуациями или слышал о них».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(и смотрят на слайд).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руку те, кто сталкивался или слышал, могут коротко поделиться опытом.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«Последний вид финансового мошенничества, который мы сегодня рассмотрим, – это мошенничество с использованием QR-кода, сгенерированного для кражи денег у ничего не подозревающих людей.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Схем мошенничества c QR-кодами тоже достаточно много. С чем можно столкнуться в повседневной жизни? Это может быть снятие денег с карты или со счета;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«кража» QR-кода в магазине, на листовках с объявлениями, со скидками, акциями и т. п.; в ресторанах и кафе: поверх настоящего QR-кода мошенники приклеивают собственный; на поддельных квитанциях на оплату коммунальных платежей. 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Когда человек проходит по коду, не проверяя ссылку, или проходит по ссылке на коде не через официальное приложение (например при аренде самоката), тем самым он дает доступ злоумышленникам к средствам на своем счете – в результате услуга не оплачена, а средства переведены мошеннику».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Если у учащихся есть мобильные телефоны, предлагает пройти по QR-коду на экране и узнать, куда он ведет.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Продолжает: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«Поднимите руку те, кто совершал платежи с помощью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QR-кода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?»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Смотрит на поднятые руки, комментирует.</w:t>
            </w:r>
          </w:p>
          <w:p w:rsidR="00000000" w:rsidDel="00000000" w:rsidP="00000000" w:rsidRDefault="00000000" w:rsidRPr="00000000" w14:paraId="00000073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«Теперь, когда мы обсудили основные особенности дроппига, вишинга и мошенничества с QR-кодами, предлагаю провести игру».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(и смотрят на слайд).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Сканируют и проходят по QR-коду на экране, видят предупреждение «Осторожно, мошенники!» </w:t>
            </w:r>
          </w:p>
          <w:p w:rsidR="00000000" w:rsidDel="00000000" w:rsidP="00000000" w:rsidRDefault="00000000" w:rsidRPr="00000000" w14:paraId="0000008A">
            <w:pPr>
              <w:ind w:right="3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руку те, кто совершал платеж с помощью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QR-кода. Могут давать комментарии.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2: ДЕТЕКТИВНАЯ ИГРА (20 МИН.)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8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1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Таймер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Знакомит с правилами игры, выдает приложение № 1 каждой команде и предупреждает, что есть ограничение по времени для принятия решения: 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«Каждая команда, которая сейчас находится здесь, – это успешное и амбициозное детективное агентство. Детективное агентство 1, 2, 3, 4» – показывает на каждую команду, называя их номер.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«Давайте посмотрим предлагаемую легенду и решим детективную задачу по выявлению мошенничества. В каждом туре у вас будет информация, которую нужно быстро изучить, написать ответ по форме и отдать его помощнику.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Итак, приступим!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первый тур вам дается 5 минут. 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игры: «В нашем прекрасном городе участились случаи финансового мошенничества, причем пострадавшими в основном стали школьники и студенты. Четыре успешных детективных агентства города получили запрос на расследование нескольких случаев и выявление основных признаков такого мошенничества. Мэр города хочет осуществить проект по созданию бота-помощника для распознавания таких видов мошенничества. Для этого нужны результаты работы лучших из лучших детективов города. Приступим же к расследованию».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 знакомятся с правилами игры, историей и легендой для агентств, получают приложение № 1.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мин.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9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2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Таймер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Командам на слайде выводится предыстория персонажей и их действий. Им выдаются карточки с описаниями героев (приложение № 2), дополнительно карточки выводятся на слайд. 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знакомит с карточками персонажей (не зачитывает, обращает внимание на экран, пока помощник выдает их каждой команде):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 экране задача для команд: нужно определить, кто из героев находится в зоне риска финансовых мошенников. Возможно, что таких героев несколько. Ответ пишем по форме, указанной на экране. За каждый правильный ответ дается 1 балл. Подводить итоги будем после того, как все задачи будут решены».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 изучают карточки (приложение 2), обсуждают написанный текст, определяют, кто находится в зоне риска, оформляют ответы по предложенному образцу и сдают помощнику ведущего.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10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5 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ИЛИ 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4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Таймер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 и предупреждает, что есть ограничение по времени для принятия решения: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«Переходим ко второму туру. Командам на слайде выводится задача второго тура. 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Следующая часть легенды: Наши герои спокойно обедали, каждый за своим столиком, думая о планах на ближайшее время. Внезапный звонок сорвал этот настрой, и пришлось резко вникать в суть разговора. Но не все собеседники оказались доброжелательными, кто-то из них – злоумышленник. Вам предоставлена часть аудиозаписи звонков. Выделите, какой из них от финансового мошенника – дропа, а какой – от вишера» Итак, нужно внимательно слушать предлагаемые аудиофрагменты. На работу командам дается 8 минут. На экране задача для команд, нужно прослушать записи и распознать дроппинг и вишинг. Возможно, что таких ситуаций и телефонных разговоров несколько. Ответ запишите по форме, указанной на экране».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или его помощник включают по очереди 5 аудиофрагментов (приложение № 5). Между прослушиванием рекомендуется пауза в 10–15 секунд. 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 случае невозможности прослушивания нужно воспользоваться раздаточным материалом с текстом звонков (приложение № 4).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на экран.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 слушают записи, обсуждают, оформляют ответы по предложенному образцу и сдают помощнику ведущего.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случае невозможности прослушивания читают распечатку текстов звонков (приложение № 4), обсуждают, оформляют ответы по предложенному образцу и сдают помощнику ведущего.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Слайды 11–12, 13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3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Таймер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Продолжает, раздает приложение № 3 и предупреждает, что есть ограничение по времени для принятия решения: «Переходим к третьему туру. Произошли следующие события: обеденный перерыв заканчивается, и нужно спешить по делам. Наши герои за время обеда успели заказать те или иные товары и услуги. Для оплаты требуемого было предложено использовать QR-код. Кому же из героев мы скажем: «Стоп, не делай этого, это может быть мошенническая схема, и ты потеряешь свои деньги»?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Итак, нужно внимательно прочитать, что предлагается сделать героям. На работу командам дается 4 минуты. Возможно, что таких ситуаций несколько. Ответ пишем по форме, указанной на экране».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 смотрят на слайды. 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 изучают приложение № 3, оформляют ответы по предложенному образцу и сдают помощнику ведущего.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мин.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3: ТВОРЧЕСКАЯ МАСТЕРСКАЯ (10 МИН.)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14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6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Таймер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продолжает, раздает приложение № 6 и предупреждает, что есть ограничение по времени для принятия решения: «А мы завершаем нашу игру, и, пока мой коллега подсчитывает итог, мы с вами вспомним, что вы, детективные агентства, приглашены мэром города и по итогу оценки различных ситуаций можете дать важные рекомендации. Вы же помните, что мэр города хочет осуществить проект по созданию бота-помощника для распознавания таких видов мошенничества. Для этого нужны результаты работы лучших из лучших детективов города. Теперь со знанием дела предложите мэру свои идеи.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Ваша задача – дать вводные для будущего бота – распознавателя таких видов мошенничества. Внимание на экран: вы видите алгоритм, который вам предстоит заполнить. Представим ситуацию, когда с вами связался в сети или с помощью телефона собеседник, который предоставил важную финансовую информацию. Как можно распознать мошенничество в этом случае? Опишите три ситуации: по одному примеру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дроппинга, вишинга и мошенничества с QR-кодами, указав, по какому признаку распознать и что делать, если столкнулись с таковым. Предлагаются три пространства: телефон, соцсети и объявление на бумаге. Но вы можете указать и свои пространства, если хотите.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вас 5 минут».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 команды готовят результаты, помощник ведущего проводит подсчет ответов по трем турам игры и предоставляет информацию спикеру.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«Итак, можем обсудить, какие же алгоритмы наши детективные агентства предлагают для создания бота». 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Для сокращения времени, можно предложить такой вариант обсуждения: первая команда рассматривает подробно три ситуации, вторая, третья и четвертая – дополняют еще не озвученные ситуации, признаки и рекомендации по действиям. 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Командам на слайде выводится задача и выдается приложение 6. 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Команды обсуждают, оформляют ответы по предложенному образцу, выбирают выступающего.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каждой команды выступает участник, который предлагает к обсуждению три ситуации, признаки и рекомендации по действиям.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мин.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4: ПОДВЕДЕНИЕ ИТОГОВ И РЕФЛЕКСИЯ (6 МИН.)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15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ответами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переходит к слайду с ответами: «Подводим итоги. Давайте посмотрим правильные ответы на задание 1-го тура. В зоне риска у нас три героя, цветом выделены те признаки, которые позволили это определить. 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же справились с этим наши агентства?» Объявляет набранные баллы 1-го  тура.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Обсуждают критерии, выделенные командами, изучают правильные ответы и результаты команд.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Слайды 16–17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ответами</w:t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 подведение итогов: «Далее обратим внимание на результаты второго тура, тут надо было выявить дроппинг и вишинг. 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Вот эти герои столкнулись с мошенниками. 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же справились с этим наши агентства?» Объявляет набранные баллы 2 тура. 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Обсуждают критерии, выделенные командами, изучают правильные ответы и результаты команд.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18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ответами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 подведение итогов: «Переходим к результатам третьего тура. Ответы и герои у вас на экране, цветом выделены важные признаки, благодаря которым можно было выявить финансовое мошенничество. Как же справились с этим наши агентства?»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Объявляет набранные баллы 3-го тура.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Обсуждают критерии, выделенные командами, изучают правильные ответы и результаты команд.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19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Завершает подведение итогов: «И, наконец, пришло время объявить итоговые результаты работы наших детективных агентств». 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Объявляет победителей.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и обсуждают итоговые результаты команд.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20</w:t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проводит этап рефлексии, получает обратную связь. Резюмирует: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«Мы с вами изучили сегодня три вида финансового мошенничества, которые могут угрожать финансовой безопасности в жизни современного человека. Давайте проведем короткую рефлексию: опишите одним словом свое впечатление от занятия. Назовите, что для вас стало на уроке «словом дня»».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осталось больше времени или изначально была возможность выйти за рамки 45 минут, то спикер проводит развернутую рефлексию с обсуждением основных понятий, признаков и способов опознания мошеннических схем.  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Задает вопросы: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«Что вы поняли сегодня: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 том, что такое дроппинг, вишинг, мошенничество с QR-кодами?</w:t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 том, по каким признакам можно распознать мошенническую схему?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 том, как защитить себя и не поддаться на уловки мошенников?»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Дает обратную связь отвечающим на вопросы, повторяя кратко сказанное учениками. 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дает оценок. Не ставит отметок.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Может подарить памятные призы наиболее активным старшеклассникам (при наличии).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Завершающие слова, благодарности, общие фото и т.п.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 предлагают свои варианты «слова дня».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желанию отвечают на вопросы спикера, называя в произвольном порядке любую информацию из слайдов и комментариев спикера.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Слайды 21–24 </w:t>
              <w:br w:type="textWrapping"/>
              <w:t xml:space="preserve">«Что можно сделать, чтобы повысить свою финансовую грамотность»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«Обратите внимание, что сюжеты, связанные с финансовой грамотностью, часто встречаются </w:t>
              <w:br w:type="textWrapping"/>
              <w:t xml:space="preserve">в классической литературе. Прочитав эти книги, </w:t>
              <w:br w:type="textWrapping"/>
              <w:t xml:space="preserve">вы можете по-новому взглянуть на сюжет. 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же вы хотите проверить свои знания по финансовой грамотности, здесь вы можете увидеть список тематических олимпиад, в которых вы можете участвовать».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Обращает внимание на информацию, размещенную на слайдах 21–22, о дополнительных ресурсах по финансовой грамотности: мультфильмах, подкастах, которые можно посмотреть и послушать вместе со своими родителями.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Тем, кому интересна тема финансовой грамотности, рекомендует обратиться к информации на портале моифинансы.рф, на котором размещено много полезных образовательных и информационных материалов, и к социальным сетям портала.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2220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Прощается с классом.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на слайды, делают фото ссылок.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Задают дополнительные вопросы спикеру.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</w:t>
            </w:r>
          </w:p>
        </w:tc>
      </w:tr>
    </w:tbl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4" w:top="1134" w:left="1134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471882" cy="486000"/>
          <wp:effectExtent b="0" l="0" r="0" t="0"/>
          <wp:docPr id="169765528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ind w:firstLine="567"/>
      <w:rPr/>
    </w:pPr>
    <w:bookmarkStart w:colFirst="0" w:colLast="0" w:name="_heading=h.gjdgxs" w:id="0"/>
    <w:bookmarkEnd w:id="0"/>
    <w:r w:rsidDel="00000000" w:rsidR="00000000" w:rsidRPr="00000000">
      <w:rPr>
        <w:color w:val="000000"/>
      </w:rPr>
      <w:drawing>
        <wp:inline distB="0" distT="0" distL="0" distR="0">
          <wp:extent cx="1237613" cy="698911"/>
          <wp:effectExtent b="0" l="0" r="0" t="0"/>
          <wp:docPr id="169765528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  <w:tab/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2047990" cy="1152392"/>
          <wp:effectExtent b="0" l="0" r="0" t="0"/>
          <wp:docPr id="16976552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5DCE"/>
  </w:style>
  <w:style w:type="paragraph" w:styleId="1">
    <w:name w:val="heading 1"/>
    <w:basedOn w:val="a"/>
    <w:next w:val="a"/>
    <w:uiPriority w:val="9"/>
    <w:qFormat w:val="1"/>
    <w:rsid w:val="00815D1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rsid w:val="00815D1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rsid w:val="00815D1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rsid w:val="00815D1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rsid w:val="00815D19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rsid w:val="00815D1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rsid w:val="00815D19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815D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03470"/>
    <w:pPr>
      <w:spacing w:after="160" w:line="259" w:lineRule="auto"/>
      <w:ind w:left="720"/>
      <w:contextualSpacing w:val="1"/>
    </w:pPr>
  </w:style>
  <w:style w:type="paragraph" w:styleId="a6">
    <w:name w:val="footnote text"/>
    <w:basedOn w:val="a"/>
    <w:link w:val="a7"/>
    <w:uiPriority w:val="99"/>
    <w:semiHidden w:val="1"/>
    <w:unhideWhenUsed w:val="1"/>
    <w:rsid w:val="00350EFE"/>
    <w:pPr>
      <w:spacing w:after="0" w:line="240" w:lineRule="auto"/>
    </w:pPr>
    <w:rPr>
      <w:sz w:val="20"/>
      <w:szCs w:val="20"/>
    </w:rPr>
  </w:style>
  <w:style w:type="character" w:styleId="a7" w:customStyle="1">
    <w:name w:val="Текст сноски Знак"/>
    <w:basedOn w:val="a0"/>
    <w:link w:val="a6"/>
    <w:uiPriority w:val="99"/>
    <w:semiHidden w:val="1"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 w:val="1"/>
    <w:unhideWhenUsed w:val="1"/>
    <w:rsid w:val="00350EFE"/>
    <w:rPr>
      <w:vertAlign w:val="superscript"/>
    </w:rPr>
  </w:style>
  <w:style w:type="character" w:styleId="a9">
    <w:name w:val="Hyperlink"/>
    <w:basedOn w:val="a0"/>
    <w:uiPriority w:val="99"/>
    <w:unhideWhenUsed w:val="1"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 w:val="1"/>
    <w:unhideWhenUsed w:val="1"/>
    <w:rsid w:val="00DB6F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DB6F80"/>
    <w:rPr>
      <w:rFonts w:ascii="Tahoma" w:cs="Tahoma" w:hAnsi="Tahoma"/>
      <w:sz w:val="16"/>
      <w:szCs w:val="16"/>
    </w:rPr>
  </w:style>
  <w:style w:type="character" w:styleId="ac">
    <w:name w:val="FollowedHyperlink"/>
    <w:basedOn w:val="a0"/>
    <w:uiPriority w:val="99"/>
    <w:semiHidden w:val="1"/>
    <w:unhideWhenUsed w:val="1"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 w:val="1"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7D5943"/>
  </w:style>
  <w:style w:type="paragraph" w:styleId="af1">
    <w:name w:val="Revision"/>
    <w:hidden w:val="1"/>
    <w:uiPriority w:val="99"/>
    <w:semiHidden w:val="1"/>
    <w:rsid w:val="00EF661B"/>
    <w:pPr>
      <w:spacing w:after="0" w:line="240" w:lineRule="auto"/>
    </w:p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954EC3"/>
    <w:rPr>
      <w:color w:val="605e5c"/>
      <w:shd w:color="auto" w:fill="e1dfdd" w:val="clear"/>
    </w:rPr>
  </w:style>
  <w:style w:type="paragraph" w:styleId="af2">
    <w:name w:val="Normal (Web)"/>
    <w:basedOn w:val="a"/>
    <w:uiPriority w:val="99"/>
    <w:unhideWhenUsed w:val="1"/>
    <w:rsid w:val="00873D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3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 w:customStyle="1">
    <w:basedOn w:val="TableNormal4"/>
    <w:rsid w:val="00815D19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5">
    <w:name w:val="annotation reference"/>
    <w:basedOn w:val="a0"/>
    <w:uiPriority w:val="99"/>
    <w:semiHidden w:val="1"/>
    <w:unhideWhenUsed w:val="1"/>
    <w:rsid w:val="00B516D9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 w:val="1"/>
    <w:rsid w:val="00B516D9"/>
    <w:pPr>
      <w:spacing w:line="240" w:lineRule="auto"/>
    </w:pPr>
    <w:rPr>
      <w:sz w:val="20"/>
      <w:szCs w:val="20"/>
    </w:rPr>
  </w:style>
  <w:style w:type="character" w:styleId="af7" w:customStyle="1">
    <w:name w:val="Текст примечания Знак"/>
    <w:basedOn w:val="a0"/>
    <w:link w:val="af6"/>
    <w:uiPriority w:val="99"/>
    <w:rsid w:val="00B516D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 w:val="1"/>
    <w:unhideWhenUsed w:val="1"/>
    <w:rsid w:val="00B516D9"/>
    <w:rPr>
      <w:b w:val="1"/>
      <w:bCs w:val="1"/>
    </w:rPr>
  </w:style>
  <w:style w:type="character" w:styleId="af9" w:customStyle="1">
    <w:name w:val="Тема примечания Знак"/>
    <w:basedOn w:val="af7"/>
    <w:link w:val="af8"/>
    <w:uiPriority w:val="99"/>
    <w:semiHidden w:val="1"/>
    <w:rsid w:val="00B516D9"/>
    <w:rPr>
      <w:b w:val="1"/>
      <w:bCs w:val="1"/>
      <w:sz w:val="20"/>
      <w:szCs w:val="20"/>
    </w:rPr>
  </w:style>
  <w:style w:type="table" w:styleId="a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nobrfcwuz1" w:customStyle="1">
    <w:name w:val="_nobr_fcwuz_1"/>
    <w:basedOn w:val="a0"/>
    <w:rsid w:val="00CE094E"/>
  </w:style>
  <w:style w:type="table" w:styleId="afb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0Lqu27TYQ/m14XJvoDbDPid1Ug==">CgMxLjAyCGguZ2pkZ3hzOABqNwoUc3VnZ2VzdC43OHVndTZ1Z3pkajYSH9Ce0LrRgdCw0L3QsCDQmtGD0LfQvdC10YbQvtCy0LBqNwoUc3VnZ2VzdC5wMGNyeW1kY3F1ZnQSH9Ce0LrRgdCw0L3QsCDQmtGD0LfQvdC10YbQvtCy0LBqNwoUc3VnZ2VzdC5vMjg5a3Rub3N4M3QSH9Ce0LrRgdCw0L3QsCDQmtGD0LfQvdC10YbQvtCy0LBqNwoUc3VnZ2VzdC5qeGJoaGFqeTIzMDQSH9Ce0LrRgdCw0L3QsCDQmtGD0LfQvdC10YbQvtCy0LBqNwoUc3VnZ2VzdC5qNjh4cnAxMm54ODYSH9Ce0LrRgdCw0L3QsCDQmtGD0LfQvdC10YbQvtCy0LBqNwoUc3VnZ2VzdC53eXIxcDV4ejZ5MzQSH9Ce0LrRgdCw0L3QsCDQmtGD0LfQvdC10YbQvtCy0LBqNwoUc3VnZ2VzdC5ueGV1enB3YW9oZW4SH9Ce0LrRgdCw0L3QsCDQmtGD0LfQvdC10YbQvtCy0LBqNgoTc3VnZ2VzdC5uM2Q0N2ZmemhuYhIf0J7QutGB0LDQvdCwINCa0YPQt9C90LXRhtC+0LLQsGo3ChRzdWdnZXN0LmJlYWU5bXBkbGdybhIf0J7QutGB0LDQvdCwINCa0YPQt9C90LXRhtC+0LLQsGo3ChRzdWdnZXN0Lmo1cnY4ODdnaXd0cRIf0J7QutGB0LDQvdCwINCa0YPQt9C90LXRhtC+0LLQsGo3ChRzdWdnZXN0LjdpMWpseWg5c2dwNRIf0J7QutGB0LDQvdCwINCa0YPQt9C90LXRhtC+0LLQsGo3ChRzdWdnZXN0Lnk0YndmdDNraWltMhIf0J7QutGB0LDQvdCwINCa0YPQt9C90LXRhtC+0LLQsGo3ChRzdWdnZXN0Lm42eDk1OXZqbXg0ehIf0J7QutGB0LDQvdCwINCa0YPQt9C90LXRhtC+0LLQsGo3ChRzdWdnZXN0LmI5d2hua2hoaHlschIf0J7QutGB0LDQvdCwINCa0YPQt9C90LXRhtC+0LLQsGo3ChRzdWdnZXN0LmQ5enllbmRrZ2NhdBIf0J7QutGB0LDQvdCwINCa0YPQt9C90LXRhtC+0LLQsGo3ChRzdWdnZXN0LmM4anZ0aHM1dHE0chIf0J7QutGB0LDQvdCwINCa0YPQt9C90LXRhtC+0LLQsGo3ChRzdWdnZXN0LnRzZGh3YzVidWgwMxIf0J7QutGB0LDQvdCwINCa0YPQt9C90LXRhtC+0LLQsGo3ChRzdWdnZXN0LjdjNmpldzllZWp6ZhIf0J7QutGB0LDQvdCwINCa0YPQt9C90LXRhtC+0LLQsGo3ChRzdWdnZXN0LnZoaGtoamN0aGJ3bBIf0J7QutGB0LDQvdCwINCa0YPQt9C90LXRhtC+0LLQsGo3ChRzdWdnZXN0LjVyd2l3enQ2bHp3axIf0J7QutGB0LDQvdCwINCa0YPQt9C90LXRhtC+0LLQsGo3ChRzdWdnZXN0LnlzaHQ4bGV0eDJ4bxIf0J7QutGB0LDQvdCwINCa0YPQt9C90LXRhtC+0LLQsGo3ChRzdWdnZXN0LnQ4dnl4cDYzeDdlZhIf0J7QutGB0LDQvdCwINCa0YPQt9C90LXRhtC+0LLQsGo3ChRzdWdnZXN0Lmx2Z2J1Mml4b2VjZBIf0J7QutGB0LDQvdCwINCa0YPQt9C90LXRhtC+0LLQsGo3ChRzdWdnZXN0LnI3d2hxbzJtcXFvNRIf0J7QutGB0LDQvdCwINCa0YPQt9C90LXRhtC+0LLQsGo3ChRzdWdnZXN0LmR1bWs1NnV5Y2dqahIf0J7QutGB0LDQvdCwINCa0YPQt9C90LXRhtC+0LLQsGo3ChRzdWdnZXN0LnM0dW44cG92aXo1chIf0J7QutGB0LDQvdCwINCa0YPQt9C90LXRhtC+0LLQsGo3ChRzdWdnZXN0LjJ4eWF6bmt5enVkYhIf0J7QutGB0LDQvdCwINCa0YPQt9C90LXRhtC+0LLQsGo3ChRzdWdnZXN0Ljk3dzRrZDYwbGplMRIf0J7QutGB0LDQvdCwINCa0YPQt9C90LXRhtC+0LLQsGo3ChRzdWdnZXN0LmRocXhzdHlrdDhuYxIf0J7QutGB0LDQvdCwINCa0YPQt9C90LXRhtC+0LLQsGo3ChRzdWdnZXN0LnRheTJ0Z3kzYm1iYhIf0J7QutGB0LDQvdCwINCa0YPQt9C90LXRhtC+0LLQsGo3ChRzdWdnZXN0Lnc2OHFtMjN6MHVzaRIf0J7QutGB0LDQvdCwINCa0YPQt9C90LXRhtC+0LLQsGo3ChRzdWdnZXN0LnlhaGEzc3g2c3h2axIf0J7QutGB0LDQvdCwINCa0YPQt9C90LXRhtC+0LLQsGo3ChRzdWdnZXN0LnYwOWZ3Nm94c3JpbRIf0J7QutGB0LDQvdCwINCa0YPQt9C90LXRhtC+0LLQsGo3ChRzdWdnZXN0Lmlmem1iOWI3a2R3dxIf0J7QutGB0LDQvdCwINCa0YPQt9C90LXRhtC+0LLQsGo3ChRzdWdnZXN0LjI4M3loeGZwa2g0cxIf0J7QutGB0LDQvdCwINCa0YPQt9C90LXRhtC+0LLQsGo3ChRzdWdnZXN0Lm8wMmlrMmQzazZsaRIf0J7QutGB0LDQvdCwINCa0YPQt9C90LXRhtC+0LLQsGo3ChRzdWdnZXN0LmZxZXdpOWNicHR3ORIf0J7QutGB0LDQvdCwINCa0YPQt9C90LXRhtC+0LLQsGo3ChRzdWdnZXN0LjZrOXljNzI3OWw3YRIf0J7QutGB0LDQvdCwINCa0YPQt9C90LXRhtC+0LLQsGo3ChRzdWdnZXN0Lmx0OXVtZDk2ZGx0bRIf0J7QutGB0LDQvdCwINCa0YPQt9C90LXRhtC+0LLQsGo3ChRzdWdnZXN0LmFnMjVybWRmc3Z1ZhIf0J7QutGB0LDQvdCwINCa0YPQt9C90LXRhtC+0LLQsGo3ChRzdWdnZXN0LnQ5bWMycDlrdW8xcxIf0J7QutGB0LDQvdCwINCa0YPQt9C90LXRhtC+0LLQsGo3ChRzdWdnZXN0LjY2YTJ1amR0Zzl6MRIf0J7QutGB0LDQvdCwINCa0YPQt9C90LXRhtC+0LLQsGo3ChRzdWdnZXN0LnZkZjY0enhoaWZmbhIf0J7QutGB0LDQvdCwINCa0YPQt9C90LXRhtC+0LLQsGo3ChRzdWdnZXN0LmZqeXVhZDZjZWh2ehIf0J7QutGB0LDQvdCwINCa0YPQt9C90LXRhtC+0LLQsGo3ChRzdWdnZXN0LnlmNHQ3b3oyZ2M3aBIf0J7QutGB0LDQvdCwINCa0YPQt9C90LXRhtC+0LLQsGo3ChRzdWdnZXN0LjhmanJ5ejFlYnZrcBIf0J7QutGB0LDQvdCwINCa0YPQt9C90LXRhtC+0LLQsGo3ChRzdWdnZXN0LjF4dmRsd2Fjc2hlaBIf0J7QutGB0LDQvdCwINCa0YPQt9C90LXRhtC+0LLQsGo3ChRzdWdnZXN0LjJ4NjAza3QzM3Y3axIf0J7QutGB0LDQvdCwINCa0YPQt9C90LXRhtC+0LLQsGo3ChRzdWdnZXN0LnVmMzBibXA2eG1uZxIf0J7QutGB0LDQvdCwINCa0YPQt9C90LXRhtC+0LLQsGo3ChRzdWdnZXN0Ljh1ZnJtMHN5Y3Z1cxIf0J7QutGB0LDQvdCwINCa0YPQt9C90LXRhtC+0LLQsGo3ChRzdWdnZXN0Lm11N2xxZ3hjZWxiZRIf0J7QutGB0LDQvdCwINCa0YPQt9C90LXRhtC+0LLQsGo3ChRzdWdnZXN0LngwM212cXA1bWhudxIf0J7QutGB0LDQvdCwINCa0YPQt9C90LXRhtC+0LLQsGo3ChRzdWdnZXN0LjJqaGc4eWdoaW42ZhIf0J7QutGB0LDQvdCwINCa0YPQt9C90LXRhtC+0LLQsGo3ChRzdWdnZXN0LmduMThpMTdpbmh3ZRIf0J7QutGB0LDQvdCwINCa0YPQt9C90LXRhtC+0LLQsGo3ChRzdWdnZXN0LmlndjIydHY3NG5jOBIf0J7QutGB0LDQvdCwINCa0YPQt9C90LXRhtC+0LLQsGo3ChRzdWdnZXN0LjRzbGM0Z28xNHY0NhIf0J7QutGB0LDQvdCwINCa0YPQt9C90LXRhtC+0LLQsGo3ChRzdWdnZXN0LnBmNHp0czNic2VvNxIf0J7QutGB0LDQvdCwINCa0YPQt9C90LXRhtC+0LLQsGo3ChRzdWdnZXN0Lnc4YzZoajFvb3E4chIf0J7QutGB0LDQvdCwINCa0YPQt9C90LXRhtC+0LLQsGo3ChRzdWdnZXN0LmNvOHdoNjU5N2w2NxIf0J7QutGB0LDQvdCwINCa0YPQt9C90LXRhtC+0LLQsGo3ChRzdWdnZXN0LmdnZ2JnNXMxaGwxdxIf0J7QutGB0LDQvdCwINCa0YPQt9C90LXRhtC+0LLQsGo3ChRzdWdnZXN0Lmhwd2lqYnduZnR6OBIf0J7QutGB0LDQvdCwINCa0YPQt9C90LXRhtC+0LLQsGo3ChRzdWdnZXN0Lnc4Z3AxZm9ibXBsaBIf0J7QutGB0LDQvdCwINCa0YPQt9C90LXRhtC+0LLQsGo3ChRzdWdnZXN0Lm1hejR5amczOXJ5YxIf0J7QutGB0LDQvdCwINCa0YPQt9C90LXRhtC+0LLQsGo3ChRzdWdnZXN0LnY1ODdubHlhNGVmchIf0J7QutGB0LDQvdCwINCa0YPQt9C90LXRhtC+0LLQsGo3ChRzdWdnZXN0LnlzZGc0bTI1b2ZkbRIf0J7QutGB0LDQvdCwINCa0YPQt9C90LXRhtC+0LLQsGo3ChRzdWdnZXN0LnduYmZvdGMwcHk1eBIf0J7QutGB0LDQvdCwINCa0YPQt9C90LXRhtC+0LLQsGo2ChNzdWdnZXN0LjloOGRha2pzNmg4Eh/QntC60YHQsNC90LAg0JrRg9C30L3QtdGG0L7QstCwajcKFHN1Z2dlc3QuejZwNWJyZ3NkNWVjEh/QntC60YHQsNC90LAg0JrRg9C30L3QtdGG0L7QstCwajcKFHN1Z2dlc3QubHBzZ2ZhdndpeGpwEh/QntC60YHQsNC90LAg0JrRg9C30L3QtdGG0L7QstCwajcKFHN1Z2dlc3QuM3hzYXByb2NhbG0yEh/QntC60YHQsNC90LAg0JrRg9C30L3QtdGG0L7QstCwajcKFHN1Z2dlc3QudWZmejZvODlqOW9rEh/QntC60YHQsNC90LAg0JrRg9C30L3QtdGG0L7QstCwajcKFHN1Z2dlc3QuaWNtOGcxeTlpeXl3Eh/QntC60YHQsNC90LAg0JrRg9C30L3QtdGG0L7QstCwajcKFHN1Z2dlc3QuOWZjNndkM2JubG9yEh/QntC60YHQsNC90LAg0JrRg9C30L3QtdGG0L7QstCwajcKFHN1Z2dlc3QudDF2NGhodjN3Mm9vEh/QntC60YHQsNC90LAg0JrRg9C30L3QtdGG0L7QstCwajcKFHN1Z2dlc3QuNHM2djE5amt6N2x1Eh/QntC60YHQsNC90LAg0JrRg9C30L3QtdGG0L7QstCwajcKFHN1Z2dlc3QuNm1ndnVtcGN4NTIxEh/QntC60YHQsNC90LAg0JrRg9C30L3QtdGG0L7QstCwajcKFHN1Z2dlc3QudTdoN2tzNno3d2ZoEh/QntC60YHQsNC90LAg0JrRg9C30L3QtdGG0L7QstCwajcKFHN1Z2dlc3QubTlzcGoyaXR5bnhrEh/QntC60YHQsNC90LAg0JrRg9C30L3QtdGG0L7QstCwajcKFHN1Z2dlc3QuY3Zwc3o3NnpjMTk1Eh/QntC60YHQsNC90LAg0JrRg9C30L3QtdGG0L7QstCwajcKFHN1Z2dlc3QuZnJrb3hkM2J5aG5oEh/QntC60YHQsNC90LAg0JrRg9C30L3QtdGG0L7QstCwajcKFHN1Z2dlc3QuZHF0cHRjMnc5cDF1Eh/QntC60YHQsNC90LAg0JrRg9C30L3QtdGG0L7QstCwajcKFHN1Z2dlc3QueXptbzh0b2ZwZWd0Eh/QntC60YHQsNC90LAg0JrRg9C30L3QtdGG0L7QstCwajcKFHN1Z2dlc3QuamQxcjJoYzc5bm1kEh/QntC60YHQsNC90LAg0JrRg9C30L3QtdGG0L7QstCwajcKFHN1Z2dlc3QuNTgxdzF6djdqZWc1Eh/QntC60YHQsNC90LAg0JrRg9C30L3QtdGG0L7QstCwajcKFHN1Z2dlc3QuaTJ3c2MyZnpxanMxEh/QntC60YHQsNC90LAg0JrRg9C30L3QtdGG0L7QstCwajcKFHN1Z2dlc3QuNW9keWp1N2h2dDFxEh/QntC60YHQsNC90LAg0JrRg9C30L3QtdGG0L7QstCwajcKFHN1Z2dlc3QueXJ3bzhoMnNzMWQ0Eh/QntC60YHQsNC90LAg0JrRg9C30L3QtdGG0L7QstCwajcKFHN1Z2dlc3QuMXdocHhhdWV2OXFnEh/QntC60YHQsNC90LAg0JrRg9C30L3QtdGG0L7QstCwajUKEnN1Z2dlc3QuMjJkcGo1OGVvMBIf0J7QutGB0LDQvdCwINCa0YPQt9C90LXRhtC+0LLQsGo3ChRzdWdnZXN0LmpoczI4Z2tmcGNqdxIf0J7QutGB0LDQvdCwINCa0YPQt9C90LXRhtC+0LLQsGo3ChRzdWdnZXN0LnVrZmowcHl4ZXk1ZBIf0J7QutGB0LDQvdCwINCa0YPQt9C90LXRhtC+0LLQsGo3ChRzdWdnZXN0LjNqd2Vsa2Y3bnJxdxIf0J7QutGB0LDQvdCwINCa0YPQt9C90LXRhtC+0LLQsGo3ChRzdWdnZXN0Lm5nZmNvYnM1dmF3ORIf0J7QutGB0LDQvdCwINCa0YPQt9C90LXRhtC+0LLQsGo3ChRzdWdnZXN0LnRmcm1rcHpnNzJjYRIf0J7QutGB0LDQvdCwINCa0YPQt9C90LXRhtC+0LLQsGo3ChRzdWdnZXN0LmdqZnpyMzN3NTViMxIf0J7QutGB0LDQvdCwINCa0YPQt9C90LXRhtC+0LLQsGo3ChRzdWdnZXN0LjR4OTEzZTI4c3h0MhIf0J7QutGB0LDQvdCwINCa0YPQt9C90LXRhtC+0LLQsGo3ChRzdWdnZXN0LmE4eXY1Mzd5MjEwZxIf0J7QutGB0LDQvdCwINCa0YPQt9C90LXRhtC+0LLQsGo3ChRzdWdnZXN0LjRtMGp3eDhtZXN0MBIf0J7QutGB0LDQvdCwINCa0YPQt9C90LXRhtC+0LLQsHIhMWI5UEh3aUtSay04S2V5N3ZvYWMyNzJQOVkzWEdPcH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2024-09-16T11:59:00Z</dcterms:created>
  <dc:creator>Лавренова</dc:creator>
</cp:coreProperties>
</file>